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Rives du Haut-Allier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Rives du Haut Allier, SIREN : 200073393,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Attractivité liée à l’économie</w:t>
      </w:r>
    </w:p>
    <w:p>
      <w:pPr>
        <w:numPr>
          <w:ilvl w:val="0"/>
          <w:numId w:val="1002"/>
        </w:numPr>
        <w:pStyle w:val="Compact"/>
      </w:pPr>
      <w:r>
        <w:t xml:space="preserve">Revitalisation des centres-bourgs</w:t>
      </w:r>
    </w:p>
    <w:p>
      <w:pPr>
        <w:numPr>
          <w:ilvl w:val="0"/>
          <w:numId w:val="1002"/>
        </w:numPr>
        <w:pStyle w:val="Compact"/>
      </w:pPr>
      <w:r>
        <w:t xml:space="preserve">Attractivité liée au tourisme</w:t>
      </w:r>
    </w:p>
    <w:p>
      <w:pPr>
        <w:numPr>
          <w:ilvl w:val="0"/>
          <w:numId w:val="1002"/>
        </w:numPr>
        <w:pStyle w:val="Compact"/>
      </w:pPr>
      <w:r>
        <w:t xml:space="preserve">Attractivité liée à la culture, aux sports et aux loisirs</w:t>
      </w:r>
    </w:p>
    <w:p>
      <w:pPr>
        <w:numPr>
          <w:ilvl w:val="0"/>
          <w:numId w:val="1002"/>
        </w:numPr>
        <w:pStyle w:val="Compact"/>
      </w:pPr>
      <w:r>
        <w:t xml:space="preserve">Attractivité liée au numérique</w:t>
      </w:r>
    </w:p>
    <w:p>
      <w:pPr>
        <w:numPr>
          <w:ilvl w:val="0"/>
          <w:numId w:val="1002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2"/>
        </w:numPr>
        <w:pStyle w:val="Compact"/>
      </w:pPr>
      <w:r>
        <w:t xml:space="preserve">Mobilités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 : CC des Rives du Haut Allier, SIREN : 200073393, nature : CC</w:t>
      </w:r>
    </w:p>
    <w:p>
      <w:pPr>
        <w:numPr>
          <w:ilvl w:val="0"/>
          <w:numId w:val="1004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2023-04-12T16:27:18Z</dcterms:created>
  <dcterms:modified xsi:type="dcterms:W3CDTF">2023-04-12T16:27:18Z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