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louis.redaud@loire.gouv.fr</w:t>
      </w:r>
    </w:p>
    <w:p>
      <w:pPr>
        <w:pStyle w:val="Corpsdetexte"/>
      </w:pPr>
      <w:r>
        <w:t xml:space="preserve">Date de signature du CRTE : 03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Roannais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Roannais Agglomération, SIREN : 200035731,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d’Urfé, SIREN : 244200820,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Entre Loire et Rhône, SIREN : 244200630,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Economie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Roannais Agglomération, SIREN : 200035731, nature : CA</w:t>
      </w:r>
    </w:p>
    <w:p>
      <w:pPr>
        <w:numPr>
          <w:ilvl w:val="0"/>
          <w:numId w:val="1007"/>
        </w:numPr>
        <w:pStyle w:val="Compact"/>
      </w:pPr>
      <w:r>
        <w:t xml:space="preserve">nom : CC du Pays d’Urfé, SIREN : 244200820,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Entre Loire et Rhône, SIREN : 244200630,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2023-04-12T16:31:25Z</dcterms:created>
  <dcterms:modified xsi:type="dcterms:W3CDTF">2023-04-12T16:31:25Z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