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pascale.lelu@loir-et-cher.gouv.fr</w:t>
      </w:r>
    </w:p>
    <w:p>
      <w:pPr>
        <w:pStyle w:val="Corpsdetexte"/>
      </w:pPr>
      <w:r>
        <w:t xml:space="preserve">Date de signature du CRTE : 29 novembre 2021</w:t>
      </w:r>
    </w:p>
    <w:p>
      <w:pPr>
        <w:pStyle w:val="Corpsdetexte"/>
      </w:pPr>
      <w:r>
        <w:t xml:space="preserve">Nature juridique de la structure porteuse : Communauté de communes</w:t>
      </w:r>
    </w:p>
    <w:p>
      <w:pPr>
        <w:pStyle w:val="Corpsdetexte"/>
      </w:pPr>
      <w:r>
        <w:t xml:space="preserve">Nom de la structure porteuse : Entente Beauce Val de Loire/ Grand chambord</w:t>
      </w:r>
    </w:p>
    <w:p>
      <w:pPr>
        <w:pStyle w:val="Corpsdetexte"/>
      </w:pPr>
      <w:r>
        <w:t xml:space="preserve">Si protocole de préfiguration : date de signature : None</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du Grand Chambord, SIREN : 244100798, nature : CC</w:t>
      </w:r>
    </w:p>
    <w:p>
      <w:pPr>
        <w:numPr>
          <w:ilvl w:val="0"/>
          <w:numId w:val="1001"/>
        </w:numPr>
        <w:pStyle w:val="Compact"/>
      </w:pPr>
      <w:r>
        <w:t xml:space="preserve">nom : CC Beauce Val de Loire, SIREN : 200055481, nature : CC</w:t>
      </w:r>
    </w:p>
    <w:p>
      <w:pPr>
        <w:numPr>
          <w:ilvl w:val="0"/>
          <w:numId w:val="1001"/>
        </w:numPr>
        <w:pStyle w:val="Compact"/>
      </w:pPr>
      <w:r>
        <w:t xml:space="preserve">nom : Centre-Val de Loire, SIREN : 24, nature : region</w:t>
      </w:r>
    </w:p>
    <w:p>
      <w:pPr>
        <w:numPr>
          <w:ilvl w:val="0"/>
          <w:numId w:val="1001"/>
        </w:numPr>
        <w:pStyle w:val="Compact"/>
      </w:pPr>
      <w:r>
        <w:t xml:space="preserve">nom : Loir-et-Cher, SIREN : 41, nature : departement</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PLUI</w:t>
      </w:r>
    </w:p>
    <w:p>
      <w:pPr>
        <w:numPr>
          <w:ilvl w:val="0"/>
          <w:numId w:val="1002"/>
        </w:numPr>
        <w:pStyle w:val="Compact"/>
      </w:pPr>
      <w:r>
        <w:t xml:space="preserve">Projet alimentaire territorial</w:t>
      </w:r>
    </w:p>
    <w:p>
      <w:pPr>
        <w:numPr>
          <w:ilvl w:val="0"/>
          <w:numId w:val="1002"/>
        </w:numPr>
        <w:pStyle w:val="Compact"/>
      </w:pPr>
      <w:r>
        <w:t xml:space="preserve">SCOT</w:t>
      </w:r>
    </w:p>
    <w:p>
      <w:pPr>
        <w:numPr>
          <w:ilvl w:val="0"/>
          <w:numId w:val="1002"/>
        </w:numPr>
        <w:pStyle w:val="Compact"/>
      </w:pPr>
      <w:r>
        <w:t xml:space="preserve">projet social de territoire</w:t>
      </w:r>
    </w:p>
    <w:p>
      <w:pPr>
        <w:numPr>
          <w:ilvl w:val="0"/>
          <w:numId w:val="1002"/>
        </w:numPr>
        <w:pStyle w:val="Compact"/>
      </w:pPr>
      <w:r>
        <w:t xml:space="preserve">PLH</w:t>
      </w:r>
    </w:p>
    <w:p>
      <w:pPr>
        <w:numPr>
          <w:ilvl w:val="0"/>
          <w:numId w:val="1002"/>
        </w:numPr>
        <w:pStyle w:val="Compact"/>
      </w:pPr>
      <w:r>
        <w:t xml:space="preserve">CRST</w:t>
      </w:r>
    </w:p>
    <w:p>
      <w:pPr>
        <w:numPr>
          <w:ilvl w:val="0"/>
          <w:numId w:val="1002"/>
        </w:numPr>
        <w:pStyle w:val="Compact"/>
      </w:pPr>
      <w:r>
        <w:t xml:space="preserve">Natura 2000</w:t>
      </w:r>
    </w:p>
    <w:p>
      <w:pPr>
        <w:pStyle w:val="FirstParagraph"/>
      </w:pPr>
      <w:r>
        <w:t xml:space="preserve">Liste des contrats figurant dans le CRTE :</w:t>
      </w:r>
    </w:p>
    <w:p>
      <w:pPr>
        <w:numPr>
          <w:ilvl w:val="0"/>
          <w:numId w:val="1003"/>
        </w:numPr>
        <w:pStyle w:val="Compact"/>
      </w:pPr>
      <w:r>
        <w:t xml:space="preserve">Contrat local de Santé</w:t>
      </w:r>
    </w:p>
    <w:p>
      <w:pPr>
        <w:numPr>
          <w:ilvl w:val="0"/>
          <w:numId w:val="1003"/>
        </w:numPr>
        <w:pStyle w:val="Compact"/>
      </w:pPr>
      <w:r>
        <w:t xml:space="preserve">Contrat objectif territorial ADEME</w:t>
      </w:r>
    </w:p>
    <w:p>
      <w:pPr>
        <w:numPr>
          <w:ilvl w:val="0"/>
          <w:numId w:val="1003"/>
        </w:numPr>
        <w:pStyle w:val="Compact"/>
      </w:pPr>
      <w:r>
        <w:t xml:space="preserve">Convention globale CAF</w:t>
      </w:r>
    </w:p>
    <w:p>
      <w:pPr>
        <w:numPr>
          <w:ilvl w:val="0"/>
          <w:numId w:val="1003"/>
        </w:numPr>
        <w:pStyle w:val="Compact"/>
      </w:pPr>
      <w:r>
        <w:t xml:space="preserve">OPAH</w:t>
      </w:r>
    </w:p>
    <w:p>
      <w:pPr>
        <w:numPr>
          <w:ilvl w:val="0"/>
          <w:numId w:val="1003"/>
        </w:numPr>
        <w:pStyle w:val="Compact"/>
      </w:pPr>
      <w:r>
        <w:t xml:space="preserve">CRST</w:t>
      </w:r>
    </w:p>
    <w:p>
      <w:pPr>
        <w:numPr>
          <w:ilvl w:val="0"/>
          <w:numId w:val="1003"/>
        </w:numPr>
        <w:pStyle w:val="Compact"/>
      </w:pPr>
      <w:r>
        <w:t xml:space="preserve">PACT</w:t>
      </w:r>
    </w:p>
    <w:p>
      <w:pPr>
        <w:pStyle w:val="FirstParagraph"/>
      </w:pPr>
      <w:r>
        <w:t xml:space="preserve">Liste des programmes de l’ANCT intégrés :</w:t>
      </w:r>
    </w:p>
    <w:p>
      <w:pPr>
        <w:numPr>
          <w:ilvl w:val="0"/>
          <w:numId w:val="1004"/>
        </w:numPr>
        <w:pStyle w:val="Compact"/>
      </w:pPr>
      <w:r>
        <w:t xml:space="preserve">Conseillers numériques France services</w:t>
      </w:r>
    </w:p>
    <w:p>
      <w:pPr>
        <w:numPr>
          <w:ilvl w:val="0"/>
          <w:numId w:val="1004"/>
        </w:numPr>
        <w:pStyle w:val="Compact"/>
      </w:pPr>
      <w:r>
        <w:t xml:space="preserve">France Mobile</w:t>
      </w:r>
    </w:p>
    <w:p>
      <w:pPr>
        <w:numPr>
          <w:ilvl w:val="0"/>
          <w:numId w:val="1004"/>
        </w:numPr>
        <w:pStyle w:val="Compact"/>
      </w:pPr>
      <w:r>
        <w:t xml:space="preserve">France Très-Haut débit</w:t>
      </w:r>
    </w:p>
    <w:p>
      <w:pPr>
        <w:numPr>
          <w:ilvl w:val="0"/>
          <w:numId w:val="1004"/>
        </w:numPr>
        <w:pStyle w:val="Compact"/>
      </w:pPr>
      <w:r>
        <w:t xml:space="preserve">Petits villes de demain</w:t>
      </w:r>
    </w:p>
    <w:p>
      <w:pPr>
        <w:pStyle w:val="FirstParagraph"/>
      </w:pPr>
      <w:r>
        <w:t xml:space="preserve">Liste des orientations stratégiques, axes, ambitions, volets, objectifs… :</w:t>
      </w:r>
    </w:p>
    <w:p>
      <w:pPr>
        <w:numPr>
          <w:ilvl w:val="0"/>
          <w:numId w:val="1005"/>
        </w:numPr>
        <w:pStyle w:val="Compact"/>
      </w:pPr>
      <w:r>
        <w:t xml:space="preserve">Grand chambord rois principes directeurs guident l’action du bloc communal du Grand Chambord, quels que soient les domaines d’interventions concernés : • Le renforcement des approches intégrées des politiques publiques locales en s’efforçant d’intervenir de manière cohérente dans les quatre champs du développement durable : Environnement Aménagement, activités économiques, cohésion sociale et gouvernance locale • Le renforcement des missions premières de la CCGC, en tant qu’aménageur de l’espace et développeur du territoire. Il s’agit ici de conforter les politiques d’animation du territoire au-delà de la gestion de services et des équipements à la population • L’articulation optimale des échelles d’intervention par application du principe de subsidiarité, en recherchant systématiquement l’échelle la plus adaptée et en distinguant les portages communautaires, les portage infra communautaires (commune ou mutualisation intercommunale) et les portage supra communautaires (entente intercommunautaire CCGC-CCBVL, Pays, SCOT, Syndicats mixtes, etc.).</w:t>
      </w:r>
    </w:p>
    <w:p>
      <w:pPr>
        <w:numPr>
          <w:ilvl w:val="0"/>
          <w:numId w:val="1005"/>
        </w:numPr>
        <w:pStyle w:val="Compact"/>
      </w:pPr>
      <w:r>
        <w:t xml:space="preserve">Beauce Val de Loire nouveau Enjeux pour le Développement économique et le Tourismecyle de développement économique autour d’uen économie de proximité, mise en valeur du cadre de vie et territoire, enjeux pour la petite enfance, le scolaire, la Jeunesse et l’enseignement musical.mainttien répartition de l’offre petite enfance,njeux pour la GEMAPI, la Voirie, la collecte et le traitement des déchets. risques personnes, biens et environnement, gestion qualitative ressource en eau, élargissement de la compétence au cycle de l’eau, gestion des digues de loire partenariale, enjeux transversaux, développement tourisme, pistes cyclables,intégration DD, Rôle de l’intercommunalité</w:t>
      </w:r>
    </w:p>
    <w:p>
      <w:pPr>
        <w:numPr>
          <w:ilvl w:val="0"/>
          <w:numId w:val="1005"/>
        </w:numPr>
        <w:pStyle w:val="Compact"/>
      </w:pPr>
      <w:r>
        <w:t xml:space="preserve">en commun : harmonisation dans leurs réflexions stratégiques et prospectives.transition économique. réflexion commune autour du tourisme et de la mise en valeur de ses atouts patrimoniaux, naturels et paysager agriculture ; nouvelles filières diversifiées (maraîchage, viticulture, filière bois, éco-matériaux…), dans la valorisation et la préservation des terres agricoles existantes, dans l’accompagnement à la relocalisation alimentaire (circuit-courts, partenariats pour les équipements scolaires, transformation sur le territoire…).</w:t>
      </w:r>
    </w:p>
    <w:p>
      <w:pPr>
        <w:pStyle w:val="FirstParagraph"/>
      </w:pPr>
      <w:r>
        <w:t xml:space="preserve">Réalisation d’un diagnostic initial du territoire : Oui</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Espaces publics, espaces verts</w:t>
      </w:r>
    </w:p>
    <w:p>
      <w:pPr>
        <w:numPr>
          <w:ilvl w:val="0"/>
          <w:numId w:val="1006"/>
        </w:numPr>
        <w:pStyle w:val="Compact"/>
      </w:pPr>
      <w:r>
        <w:t xml:space="preserve">Infrastructure(s) et réseaux (numérique, eau,chaleur…)</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Ecologie industrielle et économie collaborative</w:t>
      </w:r>
    </w:p>
    <w:p>
      <w:pPr>
        <w:numPr>
          <w:ilvl w:val="0"/>
          <w:numId w:val="1006"/>
        </w:numPr>
        <w:pStyle w:val="Compact"/>
      </w:pPr>
      <w:r>
        <w:t xml:space="preserve">Gestion, valorisation des déchets, réemploi</w:t>
      </w:r>
    </w:p>
    <w:p>
      <w:pPr>
        <w:numPr>
          <w:ilvl w:val="0"/>
          <w:numId w:val="1006"/>
        </w:numPr>
        <w:pStyle w:val="Compact"/>
      </w:pPr>
      <w:r>
        <w:t xml:space="preserve">Sensibilisation et animation de la transition</w:t>
      </w:r>
    </w:p>
    <w:p>
      <w:pPr>
        <w:numPr>
          <w:ilvl w:val="0"/>
          <w:numId w:val="1006"/>
        </w:numPr>
        <w:pStyle w:val="Compact"/>
      </w:pPr>
      <w:r>
        <w:t xml:space="preserve">Economie sociale et solidaire</w:t>
      </w:r>
    </w:p>
    <w:p>
      <w:pPr>
        <w:numPr>
          <w:ilvl w:val="0"/>
          <w:numId w:val="1006"/>
        </w:numPr>
        <w:pStyle w:val="Compact"/>
      </w:pPr>
      <w:r>
        <w:t xml:space="preserve">Emploi et Insertion</w:t>
      </w:r>
    </w:p>
    <w:p>
      <w:pPr>
        <w:numPr>
          <w:ilvl w:val="0"/>
          <w:numId w:val="1006"/>
        </w:numPr>
        <w:pStyle w:val="Compact"/>
      </w:pPr>
      <w:r>
        <w:t xml:space="preserve">Soutien aux filières innovantes et de R&amp;D</w:t>
      </w:r>
    </w:p>
    <w:p>
      <w:pPr>
        <w:numPr>
          <w:ilvl w:val="0"/>
          <w:numId w:val="1006"/>
        </w:numPr>
        <w:pStyle w:val="Compact"/>
      </w:pPr>
      <w:r>
        <w:t xml:space="preserve">Tourisme durable</w:t>
      </w:r>
    </w:p>
    <w:p>
      <w:pPr>
        <w:numPr>
          <w:ilvl w:val="0"/>
          <w:numId w:val="1006"/>
        </w:numPr>
        <w:pStyle w:val="Compact"/>
      </w:pPr>
      <w:r>
        <w:t xml:space="preserve">Opération de requalification (friches…)</w:t>
      </w:r>
    </w:p>
    <w:p>
      <w:pPr>
        <w:numPr>
          <w:ilvl w:val="0"/>
          <w:numId w:val="1006"/>
        </w:numPr>
        <w:pStyle w:val="Compact"/>
      </w:pPr>
      <w:r>
        <w:t xml:space="preserve">Commerce, artisanat de proximité</w:t>
      </w:r>
    </w:p>
    <w:p>
      <w:pPr>
        <w:numPr>
          <w:ilvl w:val="0"/>
          <w:numId w:val="1006"/>
        </w:numPr>
        <w:pStyle w:val="Compact"/>
      </w:pPr>
      <w:r>
        <w:t xml:space="preserve">Economie, production et consommation durable</w:t>
      </w:r>
    </w:p>
    <w:p>
      <w:pPr>
        <w:numPr>
          <w:ilvl w:val="0"/>
          <w:numId w:val="1006"/>
        </w:numPr>
        <w:pStyle w:val="Compact"/>
      </w:pPr>
      <w:r>
        <w:t xml:space="preserve">Efficacité énergétique</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Formation professionnelle</w:t>
      </w:r>
    </w:p>
    <w:p>
      <w:pPr>
        <w:numPr>
          <w:ilvl w:val="0"/>
          <w:numId w:val="1006"/>
        </w:numPr>
        <w:pStyle w:val="Compact"/>
      </w:pPr>
      <w:r>
        <w:t xml:space="preserve">Education</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Sûreté et sécurité</w:t>
      </w:r>
    </w:p>
    <w:p>
      <w:pPr>
        <w:pStyle w:val="FirstParagraph"/>
      </w:pPr>
      <w:r>
        <w:t xml:space="preserve">Nombre de fiches action (opération prête à démarrer) : 42</w:t>
      </w:r>
    </w:p>
    <w:p>
      <w:pPr>
        <w:pStyle w:val="Corpsdetexte"/>
      </w:pPr>
      <w:r>
        <w:t xml:space="preserve">Nombre de fiches projet (opération à travailler) : -</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Etat</w:t>
      </w:r>
    </w:p>
    <w:p>
      <w:pPr>
        <w:numPr>
          <w:ilvl w:val="0"/>
          <w:numId w:val="1007"/>
        </w:numPr>
        <w:pStyle w:val="Compact"/>
      </w:pPr>
      <w:r>
        <w:t xml:space="preserve">nom : CC Beauce Val de Loire, SIREN : 200055481, nature : CC</w:t>
      </w:r>
    </w:p>
    <w:p>
      <w:pPr>
        <w:numPr>
          <w:ilvl w:val="0"/>
          <w:numId w:val="1007"/>
        </w:numPr>
        <w:pStyle w:val="Compact"/>
      </w:pPr>
      <w:r>
        <w:t xml:space="preserve">nom : CC du Grand Chambord, SIREN : 244100798, nature : CC</w:t>
      </w:r>
    </w:p>
    <w:p>
      <w:pPr>
        <w:numPr>
          <w:ilvl w:val="0"/>
          <w:numId w:val="1007"/>
        </w:numPr>
        <w:pStyle w:val="Compact"/>
      </w:pPr>
      <w:r>
        <w:t xml:space="preserve">nom : Centre-Val de Loire, SIREN : 24, nature : region</w:t>
      </w:r>
    </w:p>
    <w:p>
      <w:pPr>
        <w:numPr>
          <w:ilvl w:val="0"/>
          <w:numId w:val="1007"/>
        </w:numPr>
        <w:pStyle w:val="Compact"/>
      </w:pPr>
      <w:r>
        <w:t xml:space="preserve">nom : Loir-et-Cher, SIREN : 41, nature : departement</w:t>
      </w:r>
    </w:p>
    <w:p>
      <w:pPr>
        <w:pStyle w:val="FirstParagraph"/>
      </w:pPr>
      <w:r>
        <w:t xml:space="preserve">Liste des instances de partenariat mobilisées ou créées :</w:t>
      </w:r>
    </w:p>
    <w:p>
      <w:pPr>
        <w:numPr>
          <w:ilvl w:val="0"/>
          <w:numId w:val="1008"/>
        </w:numPr>
        <w:pStyle w:val="Compact"/>
      </w:pPr>
      <w:r>
        <w:t xml:space="preserve">Conférence des maires</w:t>
      </w:r>
    </w:p>
    <w:p>
      <w:pPr>
        <w:numPr>
          <w:ilvl w:val="0"/>
          <w:numId w:val="1008"/>
        </w:numPr>
        <w:pStyle w:val="Compact"/>
      </w:pPr>
      <w:r>
        <w:t xml:space="preserve">Conseil de développement</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9"/>
        </w:numPr>
        <w:pStyle w:val="Compact"/>
      </w:pPr>
      <w:r>
        <w:t xml:space="preserve">entreprises associations citoyens chambres consulaires</w:t>
      </w:r>
    </w:p>
    <w:p>
      <w:pPr>
        <w:pStyle w:val="FirstParagraph"/>
      </w:pPr>
      <w:r>
        <w:t xml:space="preserve">Démarches de co-construction du CRTE : None</w:t>
      </w:r>
    </w:p>
    <w:p>
      <w:pPr>
        <w:pStyle w:val="Corpsdetexte"/>
      </w:pPr>
      <w:r>
        <w:t xml:space="preserve">Existence d’un volet de coopération interterritoriale (dont volet transfrontalier) : Non</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Oui</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10"/>
        </w:numPr>
        <w:pStyle w:val="Compact"/>
      </w:pPr>
      <w:r>
        <w:t xml:space="preserve">CEREMA</w:t>
      </w:r>
    </w:p>
    <w:p>
      <w:pPr>
        <w:pStyle w:val="FirstParagraph"/>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2023-04-12T16:31:14Z</dcterms:created>
  <dcterms:modified xsi:type="dcterms:W3CDTF">2023-04-12T16:31:14Z</dcterms:modified>
</cp:coreProperties>
</file>

<file path=docProps/custom.xml><?xml version="1.0" encoding="utf-8"?>
<Properties xmlns="http://schemas.openxmlformats.org/officeDocument/2006/custom-properties" xmlns:vt="http://schemas.openxmlformats.org/officeDocument/2006/docPropsVTypes"/>
</file>