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catherine.bannino@herault.gouv.fr</w:t>
      </w:r>
    </w:p>
    <w:p>
      <w:pPr>
        <w:pStyle w:val="Corpsdetexte"/>
      </w:pPr>
      <w:r>
        <w:t xml:space="preserve">Date de signature du CRTE : 07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Sète Agglopôle Méditerranée</w:t>
      </w:r>
    </w:p>
    <w:p>
      <w:pPr>
        <w:pStyle w:val="Corpsdetexte"/>
      </w:pPr>
      <w:r>
        <w:t xml:space="preserve">Si protocole de préfiguration : date de signature : 2021-05-20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Gestion Intégrée et de Transition Ecologique</w:t>
      </w:r>
    </w:p>
    <w:p>
      <w:pPr>
        <w:numPr>
          <w:ilvl w:val="0"/>
          <w:numId w:val="1002"/>
        </w:numPr>
        <w:pStyle w:val="Compact"/>
      </w:pPr>
      <w:r>
        <w:t xml:space="preserve">Convention OPAH</w:t>
      </w:r>
    </w:p>
    <w:p>
      <w:pPr>
        <w:numPr>
          <w:ilvl w:val="0"/>
          <w:numId w:val="1002"/>
        </w:numPr>
        <w:pStyle w:val="Compact"/>
      </w:pPr>
      <w:r>
        <w:t xml:space="preserve">Convention de mixité sociale</w:t>
      </w:r>
    </w:p>
    <w:p>
      <w:pPr>
        <w:numPr>
          <w:ilvl w:val="0"/>
          <w:numId w:val="1002"/>
        </w:numPr>
        <w:pStyle w:val="Compact"/>
      </w:pPr>
      <w:r>
        <w:t xml:space="preserve">Convention carence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abattement de la TFPB</w:t>
      </w:r>
    </w:p>
    <w:p>
      <w:pPr>
        <w:numPr>
          <w:ilvl w:val="0"/>
          <w:numId w:val="1002"/>
        </w:numPr>
        <w:pStyle w:val="Compact"/>
      </w:pPr>
      <w:r>
        <w:t xml:space="preserve">Dispositif Adulte Relais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généralisation de l’Education Artistique et Culturelle</w:t>
      </w:r>
    </w:p>
    <w:p>
      <w:pPr>
        <w:numPr>
          <w:ilvl w:val="0"/>
          <w:numId w:val="1002"/>
        </w:numPr>
        <w:pStyle w:val="Compact"/>
      </w:pPr>
      <w:r>
        <w:t xml:space="preserve">Convention Territoriales Globales de Services aux Familles</w:t>
      </w:r>
    </w:p>
    <w:p>
      <w:pPr>
        <w:numPr>
          <w:ilvl w:val="0"/>
          <w:numId w:val="1002"/>
        </w:numPr>
        <w:pStyle w:val="Compact"/>
      </w:pPr>
      <w:r>
        <w:t xml:space="preserve">Contrat local d’accompagnement à la scolarité</w:t>
      </w:r>
    </w:p>
    <w:p>
      <w:pPr>
        <w:numPr>
          <w:ilvl w:val="0"/>
          <w:numId w:val="1002"/>
        </w:numPr>
        <w:pStyle w:val="Compact"/>
      </w:pPr>
      <w:r>
        <w:t xml:space="preserve">Projet Educatifs de Territoire</w:t>
      </w:r>
    </w:p>
    <w:p>
      <w:pPr>
        <w:numPr>
          <w:ilvl w:val="0"/>
          <w:numId w:val="1002"/>
        </w:numPr>
        <w:pStyle w:val="Compact"/>
      </w:pPr>
      <w:r>
        <w:t xml:space="preserve">Contrat Enfance Jeunesse</w:t>
      </w:r>
    </w:p>
    <w:p>
      <w:pPr>
        <w:numPr>
          <w:ilvl w:val="0"/>
          <w:numId w:val="1002"/>
        </w:numPr>
        <w:pStyle w:val="Compact"/>
      </w:pPr>
      <w:r>
        <w:t xml:space="preserve">Programme Alimentaire Territorial</w:t>
      </w:r>
    </w:p>
    <w:p>
      <w:pPr>
        <w:numPr>
          <w:ilvl w:val="0"/>
          <w:numId w:val="1002"/>
        </w:numPr>
        <w:pStyle w:val="Compact"/>
      </w:pPr>
      <w:r>
        <w:t xml:space="preserve">Tiers-Lieux Fabrique Numérique</w:t>
      </w:r>
    </w:p>
    <w:p>
      <w:pPr>
        <w:numPr>
          <w:ilvl w:val="0"/>
          <w:numId w:val="1002"/>
        </w:numPr>
        <w:pStyle w:val="Compact"/>
      </w:pPr>
      <w:r>
        <w:t xml:space="preserve">CTE</w:t>
      </w:r>
    </w:p>
    <w:p>
      <w:pPr>
        <w:numPr>
          <w:ilvl w:val="0"/>
          <w:numId w:val="1002"/>
        </w:numPr>
        <w:pStyle w:val="Compact"/>
      </w:pPr>
      <w:r>
        <w:t xml:space="preserve">convention de délégation des aides à la pierre</w:t>
      </w:r>
    </w:p>
    <w:p>
      <w:pPr>
        <w:numPr>
          <w:ilvl w:val="0"/>
          <w:numId w:val="1002"/>
        </w:numPr>
        <w:pStyle w:val="Compact"/>
      </w:pPr>
      <w:r>
        <w:t xml:space="preserve">GUP</w:t>
      </w:r>
    </w:p>
    <w:p>
      <w:pPr>
        <w:numPr>
          <w:ilvl w:val="0"/>
          <w:numId w:val="1002"/>
        </w:numPr>
        <w:pStyle w:val="Compact"/>
      </w:pPr>
      <w:r>
        <w:t xml:space="preserve">NPRU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Axe1 : Innover / Développer : Initier un mode de gouvernance communautaire conduisant l’agglo à être reconnue comme acteur structurant du territoire - Créer un pôle de croissance bleue - Développer l’économie circulaire et la croissance verte</w:t>
      </w:r>
    </w:p>
    <w:p>
      <w:pPr>
        <w:numPr>
          <w:ilvl w:val="0"/>
          <w:numId w:val="1004"/>
        </w:numPr>
        <w:pStyle w:val="Compact"/>
      </w:pPr>
      <w:r>
        <w:t xml:space="preserve">Axe 2 : Se rencontrer / partager : Repenser la mobilité durable sur notre territoire - Créer les villes et villages de rencontres de demain</w:t>
      </w:r>
    </w:p>
    <w:p>
      <w:pPr>
        <w:numPr>
          <w:ilvl w:val="0"/>
          <w:numId w:val="1004"/>
        </w:numPr>
        <w:pStyle w:val="Compact"/>
      </w:pPr>
      <w:r>
        <w:t xml:space="preserve">Axe 3 : Valoriser / Rayonner : Evoluer vers un territoire expérientiel - Valoriser le territoire par des marqueurs caractéristiques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149</w:t>
      </w:r>
    </w:p>
    <w:p>
      <w:pPr>
        <w:pStyle w:val="Corpsdetexte"/>
      </w:pPr>
      <w:r>
        <w:t xml:space="preserve">Nombre de fiches projet (opération à travailler) : 379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CA Sète Agglopôle Méditerranée, SIREN : 200066355, nature : CA</w:t>
      </w:r>
    </w:p>
    <w:p>
      <w:pPr>
        <w:numPr>
          <w:ilvl w:val="0"/>
          <w:numId w:val="1006"/>
        </w:numPr>
        <w:pStyle w:val="Compact"/>
      </w:pPr>
      <w:r>
        <w:t xml:space="preserve">Préfet de l’Hérault</w:t>
      </w:r>
      <w:r>
        <w:br/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En opportunité autres établissements publics et opérateurs, représentants des collectivités départementales ou régionales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2023-04-12T16:33:05Z</dcterms:created>
  <dcterms:modified xsi:type="dcterms:W3CDTF">2023-04-12T16:33:05Z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