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christophe.gay@herault.gouv.fr</w:t>
      </w:r>
    </w:p>
    <w:p>
      <w:pPr>
        <w:pStyle w:val="Corpsdetexte"/>
      </w:pPr>
      <w:r>
        <w:t xml:space="preserve">Date de signature du CRTE : 27 décembre 2022</w:t>
      </w:r>
    </w:p>
    <w:p>
      <w:pPr>
        <w:pStyle w:val="Corpsdetexte"/>
      </w:pPr>
      <w:r>
        <w:t xml:space="preserve">Nature juridique de la structure porteuse : Métropole</w:t>
      </w:r>
    </w:p>
    <w:p>
      <w:pPr>
        <w:pStyle w:val="Corpsdetexte"/>
      </w:pPr>
      <w:r>
        <w:t xml:space="preserve">Nom de la structure porteuse : Montpellier Méditerranné Métropole</w:t>
      </w:r>
    </w:p>
    <w:p>
      <w:pPr>
        <w:pStyle w:val="Corpsdetexte"/>
      </w:pPr>
      <w:r>
        <w:t xml:space="preserve">Si protocole de préfiguration : date de signature : 2022-06-24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Montpellier Méditerranée Métropole, SIREN : 243400017, nature : METRO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PDU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sécurité intégrée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logement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Cap sur la transition écologique : une métropole utile à ses commiunes et ses habitants</w:t>
      </w:r>
    </w:p>
    <w:p>
      <w:pPr>
        <w:numPr>
          <w:ilvl w:val="0"/>
          <w:numId w:val="1005"/>
        </w:numPr>
        <w:pStyle w:val="Compact"/>
      </w:pPr>
      <w:r>
        <w:t xml:space="preserve">Métropole et relance économique : construire une économie prodiuctive et durable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Montpellier Méditerranée Métropole, SIREN : 243400017, nature : METRO</w:t>
      </w:r>
    </w:p>
    <w:p>
      <w:pPr>
        <w:numPr>
          <w:ilvl w:val="0"/>
          <w:numId w:val="1007"/>
        </w:numPr>
        <w:pStyle w:val="Compact"/>
      </w:pPr>
      <w:r>
        <w:t xml:space="preserve">Préfet de l’’Hérault</w:t>
      </w:r>
    </w:p>
    <w:p>
      <w:pPr>
        <w:numPr>
          <w:ilvl w:val="0"/>
          <w:numId w:val="1007"/>
        </w:numPr>
        <w:pStyle w:val="Compact"/>
      </w:pPr>
      <w:r>
        <w:t xml:space="preserve">DDI</w:t>
      </w:r>
    </w:p>
    <w:p>
      <w:pPr>
        <w:numPr>
          <w:ilvl w:val="0"/>
          <w:numId w:val="1007"/>
        </w:numPr>
        <w:pStyle w:val="Compact"/>
      </w:pPr>
      <w:r>
        <w:t xml:space="preserve">Agences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CDC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numPr>
          <w:ilvl w:val="0"/>
          <w:numId w:val="1009"/>
        </w:numPr>
        <w:pStyle w:val="Compact"/>
      </w:pPr>
      <w:r>
        <w:t xml:space="preserve">CDC</w:t>
      </w:r>
    </w:p>
    <w:p>
      <w:pPr>
        <w:numPr>
          <w:ilvl w:val="0"/>
          <w:numId w:val="1009"/>
        </w:numPr>
        <w:pStyle w:val="Compact"/>
      </w:pPr>
      <w:r>
        <w:t xml:space="preserve">OFB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ANRI</w:t>
      </w:r>
    </w:p>
    <w:p>
      <w:pPr>
        <w:numPr>
          <w:ilvl w:val="0"/>
          <w:numId w:val="1009"/>
        </w:numPr>
        <w:pStyle w:val="Compact"/>
      </w:pPr>
      <w:r>
        <w:t xml:space="preserve">BPI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2023-04-12T16:32:39Z</dcterms:created>
  <dcterms:modified xsi:type="dcterms:W3CDTF">2023-04-12T16:32:39Z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