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15 octobre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Bassin d’Arcachon Val de l’Eyre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Bassin d’Arcachon Sud (COBAS), SIREN : 243300563, nature : CA</w:t>
      </w:r>
    </w:p>
    <w:p>
      <w:pPr>
        <w:numPr>
          <w:ilvl w:val="0"/>
          <w:numId w:val="1001"/>
        </w:numPr>
        <w:pStyle w:val="Compact"/>
      </w:pPr>
      <w:r>
        <w:t xml:space="preserve">nom : CA du Bassin d’Arcachon Nord, SIREN : 243301504, nature : CA</w:t>
      </w:r>
    </w:p>
    <w:p>
      <w:pPr>
        <w:numPr>
          <w:ilvl w:val="0"/>
          <w:numId w:val="1001"/>
        </w:numPr>
        <w:pStyle w:val="Compact"/>
      </w:pPr>
      <w:r>
        <w:t xml:space="preserve">nom : CC du Val de l’Eyre, SIREN : 243301405, nature : CC</w:t>
      </w:r>
    </w:p>
    <w:p>
      <w:pPr>
        <w:numPr>
          <w:ilvl w:val="0"/>
          <w:numId w:val="1001"/>
        </w:numPr>
        <w:pStyle w:val="Compact"/>
      </w:pPr>
      <w:r>
        <w:t xml:space="preserve">nom : SM pour la révision et le suivi du SCOT du bassin d’Arcachon - Val de l’Eyre (SYBARVAL), SIREN : 200001634,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plages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OCM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sociale, territoriale et résilience sanitaire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CA Bassin d’Arcachon Sud (COBAS), SIREN : 243300563, nature : CA</w:t>
      </w:r>
    </w:p>
    <w:p>
      <w:pPr>
        <w:numPr>
          <w:ilvl w:val="0"/>
          <w:numId w:val="1007"/>
        </w:numPr>
        <w:pStyle w:val="Compact"/>
      </w:pPr>
      <w:r>
        <w:t xml:space="preserve">nom : CA du Bassin d’Arcachon Nord, SIREN : 243301504, nature : CA</w:t>
      </w:r>
    </w:p>
    <w:p>
      <w:pPr>
        <w:numPr>
          <w:ilvl w:val="0"/>
          <w:numId w:val="1007"/>
        </w:numPr>
        <w:pStyle w:val="Compact"/>
      </w:pPr>
      <w:r>
        <w:t xml:space="preserve">nom : CC du Val de l’Eyre, SIREN : 243301405,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2023-04-12T16:33:17Z</dcterms:created>
  <dcterms:modified xsi:type="dcterms:W3CDTF">2023-04-12T16:33:17Z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