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nicolas.thibault@gironde.gouv.fr</w:t>
      </w:r>
    </w:p>
    <w:p>
      <w:pPr>
        <w:pStyle w:val="Corpsdetexte"/>
      </w:pPr>
      <w:r>
        <w:t xml:space="preserve">Date de signature du CRTE : 24 novembre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du Grand Libournais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numPr>
          <w:ilvl w:val="0"/>
          <w:numId w:val="1001"/>
        </w:numPr>
        <w:pStyle w:val="Compact"/>
      </w:pPr>
      <w:r>
        <w:t xml:space="preserve">nom : PETR du grand Libournais, SIREN : 200052181, nature : PETR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Organiser le rapport à la métropole bordelaise</w:t>
      </w:r>
    </w:p>
    <w:p>
      <w:pPr>
        <w:numPr>
          <w:ilvl w:val="0"/>
          <w:numId w:val="1005"/>
        </w:numPr>
        <w:pStyle w:val="Compact"/>
      </w:pPr>
      <w:r>
        <w:t xml:space="preserve">s’ériger en territoire de promotion sociale et éducative</w:t>
      </w:r>
    </w:p>
    <w:p>
      <w:pPr>
        <w:numPr>
          <w:ilvl w:val="0"/>
          <w:numId w:val="1005"/>
        </w:numPr>
        <w:pStyle w:val="Compact"/>
      </w:pPr>
      <w:r>
        <w:t xml:space="preserve">adopter de nouveaux rapports à l’environnement</w:t>
      </w:r>
    </w:p>
    <w:p>
      <w:pPr>
        <w:numPr>
          <w:ilvl w:val="0"/>
          <w:numId w:val="1005"/>
        </w:numPr>
        <w:pStyle w:val="Compact"/>
      </w:pPr>
      <w:r>
        <w:t xml:space="preserve">dépasser les intérêts divergents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pStyle w:val="FirstParagraph"/>
      </w:pPr>
      <w:r>
        <w:t xml:space="preserve">Nombre de fiches action (opération prête à démarrer) : 62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services Etat</w:t>
      </w:r>
    </w:p>
    <w:p>
      <w:pPr>
        <w:numPr>
          <w:ilvl w:val="0"/>
          <w:numId w:val="1007"/>
        </w:numPr>
        <w:pStyle w:val="Compact"/>
      </w:pPr>
      <w:r>
        <w:t xml:space="preserve">nom : PETR du grand Libournais, SIREN : 200052181, nature : PETR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2023-04-12T16:30:31Z</dcterms:created>
  <dcterms:modified xsi:type="dcterms:W3CDTF">2023-04-12T16:30:31Z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