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22 décembre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Pole d’équilibre territorial et rural garigges et costieres de Nimes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du Gard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Garrigues et Costières de Nîmes, SIREN : 200086163,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Nîmes Métropole, SIREN : 243000643, nature : CA</w:t>
      </w:r>
    </w:p>
    <w:p>
      <w:pPr>
        <w:numPr>
          <w:ilvl w:val="0"/>
          <w:numId w:val="1001"/>
        </w:numPr>
        <w:pStyle w:val="Compact"/>
      </w:pPr>
      <w:r>
        <w:t xml:space="preserve">nom : CC Beaucaire Terre d’Argence, SIREN : 243000585,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programme national de renouvellement urbain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approche territoriale intégrée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 pyrénées méditerranée</w:t>
      </w:r>
    </w:p>
    <w:p>
      <w:pPr>
        <w:numPr>
          <w:ilvl w:val="0"/>
          <w:numId w:val="1003"/>
        </w:numPr>
        <w:pStyle w:val="Compact"/>
      </w:pPr>
      <w:r>
        <w:t xml:space="preserve">contrats bourgs-centres occitanie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édvelopper un modèle de développement favorisant l’équilibre territorial et la cohésion sociale</w:t>
      </w:r>
    </w:p>
    <w:p>
      <w:pPr>
        <w:numPr>
          <w:ilvl w:val="0"/>
          <w:numId w:val="1005"/>
        </w:numPr>
        <w:pStyle w:val="Compact"/>
      </w:pPr>
      <w:r>
        <w:t xml:space="preserve">objectif 1 : aménager durablement le territoire, améliorer le cadre de vie et renforcer les polarités secondaires et les centres bourgs</w:t>
      </w:r>
    </w:p>
    <w:p>
      <w:pPr>
        <w:numPr>
          <w:ilvl w:val="0"/>
          <w:numId w:val="1005"/>
        </w:numPr>
        <w:pStyle w:val="Compact"/>
      </w:pPr>
      <w:r>
        <w:t xml:space="preserve">Objectif 2 : développer et améliorer les équipements et services structurants et de proximité</w:t>
      </w:r>
    </w:p>
    <w:p>
      <w:pPr>
        <w:numPr>
          <w:ilvl w:val="0"/>
          <w:numId w:val="1005"/>
        </w:numPr>
        <w:pStyle w:val="Compact"/>
      </w:pPr>
      <w:r>
        <w:t xml:space="preserve">Objectif 3 : créer une offre de logements adaptée à l’armature territoriale</w:t>
      </w:r>
    </w:p>
    <w:p>
      <w:pPr>
        <w:numPr>
          <w:ilvl w:val="0"/>
          <w:numId w:val="1005"/>
        </w:numPr>
        <w:pStyle w:val="Compact"/>
      </w:pPr>
      <w:r>
        <w:t xml:space="preserve">Objectif 4 : créer les conditions du bien-vivre ensemble</w:t>
      </w:r>
    </w:p>
    <w:p>
      <w:pPr>
        <w:numPr>
          <w:ilvl w:val="0"/>
          <w:numId w:val="1005"/>
        </w:numPr>
        <w:pStyle w:val="Compact"/>
      </w:pPr>
      <w:r>
        <w:t xml:space="preserve">Objectif 5: adapter la mobilité à ce nouveau modèle territorial par un maillage adéquat et favorisant la décarbonation de la mobilité</w:t>
      </w:r>
    </w:p>
    <w:p>
      <w:pPr>
        <w:numPr>
          <w:ilvl w:val="0"/>
          <w:numId w:val="1005"/>
        </w:numPr>
        <w:pStyle w:val="Compact"/>
      </w:pPr>
      <w:r>
        <w:t xml:space="preserve">Orientation 2 : structurer un écosystème économique intégré, diversifié et durable</w:t>
      </w:r>
    </w:p>
    <w:p>
      <w:pPr>
        <w:numPr>
          <w:ilvl w:val="0"/>
          <w:numId w:val="1005"/>
        </w:numPr>
        <w:pStyle w:val="Compact"/>
      </w:pPr>
      <w:r>
        <w:t xml:space="preserve">objectif stratégique 1: développer les filières d’excellence et les activités stratégiques innovantes</w:t>
      </w:r>
    </w:p>
    <w:p>
      <w:pPr>
        <w:numPr>
          <w:ilvl w:val="0"/>
          <w:numId w:val="1005"/>
        </w:numPr>
        <w:pStyle w:val="Compact"/>
      </w:pPr>
      <w:r>
        <w:t xml:space="preserve">Objectif 2: soutenir les activités productives et présentielles par un aménagement économique raisonné</w:t>
      </w:r>
    </w:p>
    <w:p>
      <w:pPr>
        <w:numPr>
          <w:ilvl w:val="0"/>
          <w:numId w:val="1005"/>
        </w:numPr>
        <w:pStyle w:val="Compact"/>
      </w:pPr>
      <w:r>
        <w:t xml:space="preserve">objectif 3 : conforter l’excellence de l’agriculture et l’agroalimentaire</w:t>
      </w:r>
    </w:p>
    <w:p>
      <w:pPr>
        <w:numPr>
          <w:ilvl w:val="0"/>
          <w:numId w:val="1005"/>
        </w:numPr>
        <w:pStyle w:val="Compact"/>
      </w:pPr>
      <w:r>
        <w:t xml:space="preserve">objectif 4 : créer des emplois et des formations adaptés aux personnes privées d’emploi, en particulier les jeunes</w:t>
      </w:r>
    </w:p>
    <w:p>
      <w:pPr>
        <w:numPr>
          <w:ilvl w:val="0"/>
          <w:numId w:val="1005"/>
        </w:numPr>
        <w:pStyle w:val="Compact"/>
      </w:pPr>
      <w:r>
        <w:t xml:space="preserve">Objectif 5: faire rayonner le tourisme en s’appuyant sur le patrimoine historique et le tourisme vert et bleu</w:t>
      </w:r>
    </w:p>
    <w:p>
      <w:pPr>
        <w:numPr>
          <w:ilvl w:val="0"/>
          <w:numId w:val="1005"/>
        </w:numPr>
        <w:pStyle w:val="Compact"/>
      </w:pPr>
      <w:r>
        <w:t xml:space="preserve">Orientation 3: viser l’excellence environnementale pour une qualité de vie renforcée</w:t>
      </w:r>
    </w:p>
    <w:p>
      <w:pPr>
        <w:numPr>
          <w:ilvl w:val="0"/>
          <w:numId w:val="1005"/>
        </w:numPr>
        <w:pStyle w:val="Compact"/>
      </w:pPr>
      <w:r>
        <w:t xml:space="preserve">objectif 1: préservet et mettre en valeur les écosystèmes naturels et la biodiversité</w:t>
      </w:r>
    </w:p>
    <w:p>
      <w:pPr>
        <w:numPr>
          <w:ilvl w:val="1"/>
          <w:numId w:val="1006"/>
        </w:numPr>
        <w:pStyle w:val="Compact"/>
      </w:pPr>
      <w:r>
        <w:t xml:space="preserve">renforcer l’efficacité energétique et favoriser la baisse des consommations pour aller vers un territoire à energie positive et à économie circulaire</w:t>
      </w:r>
    </w:p>
    <w:p>
      <w:pPr>
        <w:numPr>
          <w:ilvl w:val="1"/>
          <w:numId w:val="1007"/>
        </w:numPr>
        <w:pStyle w:val="Compact"/>
      </w:pPr>
      <w:r>
        <w:t xml:space="preserve">capitaliser sur le potentiel du territoire en matière d’energies renouvelables</w:t>
      </w:r>
    </w:p>
    <w:p>
      <w:pPr>
        <w:numPr>
          <w:ilvl w:val="1"/>
          <w:numId w:val="1008"/>
        </w:numPr>
        <w:pStyle w:val="Compact"/>
      </w:pPr>
      <w:r>
        <w:t xml:space="preserve">Agir pour la qualité des eaux et mieux gérer les ressources naturelles</w:t>
      </w:r>
    </w:p>
    <w:p>
      <w:pPr>
        <w:numPr>
          <w:ilvl w:val="1"/>
          <w:numId w:val="1009"/>
        </w:numPr>
        <w:pStyle w:val="Compact"/>
      </w:pPr>
      <w:r>
        <w:t xml:space="preserve">construire la résilience aux risques naturels et au changement climatique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Tiers Lieux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0"/>
        </w:numPr>
        <w:pStyle w:val="Compact"/>
      </w:pPr>
      <w:r>
        <w:t xml:space="preserve">Sûreté et sécurité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Logistique et Fret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PETR Garrigues et Costières de Nîmes, SIREN : 200086163, nature : PETR</w:t>
      </w:r>
    </w:p>
    <w:p>
      <w:pPr>
        <w:numPr>
          <w:ilvl w:val="0"/>
          <w:numId w:val="1011"/>
        </w:numPr>
        <w:pStyle w:val="Compact"/>
      </w:pPr>
      <w:r>
        <w:t xml:space="preserve">nom : CA de Nîmes Métropole, SIREN : 243000643, nature : CA</w:t>
      </w:r>
    </w:p>
    <w:p>
      <w:pPr>
        <w:numPr>
          <w:ilvl w:val="0"/>
          <w:numId w:val="1011"/>
        </w:numPr>
        <w:pStyle w:val="Compact"/>
      </w:pPr>
      <w:r>
        <w:t xml:space="preserve">nom : CC Beaucaire Terre d’Argence, SIREN : 243000585, nature : CC</w:t>
      </w:r>
    </w:p>
    <w:p>
      <w:pPr>
        <w:numPr>
          <w:ilvl w:val="0"/>
          <w:numId w:val="1011"/>
        </w:numPr>
        <w:pStyle w:val="Compact"/>
      </w:pPr>
      <w:r>
        <w:t xml:space="preserve">préfecture</w:t>
      </w:r>
    </w:p>
    <w:p>
      <w:pPr>
        <w:numPr>
          <w:ilvl w:val="0"/>
          <w:numId w:val="1011"/>
        </w:numPr>
        <w:pStyle w:val="Compact"/>
      </w:pPr>
      <w:r>
        <w:t xml:space="preserve">nom : Gard, SIREN : 30,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pacte territorial occitanie</w:t>
      </w:r>
    </w:p>
    <w:p>
      <w:pPr>
        <w:numPr>
          <w:ilvl w:val="0"/>
          <w:numId w:val="1012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12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183.81M€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71315dca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4fbe019a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9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2023-04-12T16:34:15Z</dcterms:created>
  <dcterms:modified xsi:type="dcterms:W3CDTF">2023-04-12T16:34:15Z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