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marie-francoise.lecaillon@gard.gouv.fr</w:t>
      </w:r>
    </w:p>
    <w:p>
      <w:pPr>
        <w:pStyle w:val="Corpsdetexte"/>
      </w:pPr>
      <w:r>
        <w:t xml:space="preserve">Date de signature du CRTE : 17 décembre 2021</w:t>
      </w:r>
    </w:p>
    <w:p>
      <w:pPr>
        <w:pStyle w:val="Corpsdetexte"/>
      </w:pPr>
      <w:r>
        <w:t xml:space="preserve">Nature juridique de la structure porteuse : Pôle équilibre territorial et rural</w:t>
      </w:r>
    </w:p>
    <w:p>
      <w:pPr>
        <w:pStyle w:val="Corpsdetexte"/>
      </w:pPr>
      <w:r>
        <w:t xml:space="preserve">Nom de la structure porteuse : Pôle d’équilibre territorial et rural de l’Uzège-Pont du Gard</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Prefecture du Gard</w:t>
      </w:r>
    </w:p>
    <w:p>
      <w:pPr>
        <w:numPr>
          <w:ilvl w:val="0"/>
          <w:numId w:val="1001"/>
        </w:numPr>
        <w:pStyle w:val="Compact"/>
      </w:pPr>
      <w:r>
        <w:t xml:space="preserve">nom : Gard, SIREN : 30, nature : departement</w:t>
      </w:r>
    </w:p>
    <w:p>
      <w:pPr>
        <w:numPr>
          <w:ilvl w:val="0"/>
          <w:numId w:val="1001"/>
        </w:numPr>
        <w:pStyle w:val="Compact"/>
      </w:pPr>
      <w:r>
        <w:t xml:space="preserve">nom : PETR Uzège Pont du Gard, SIREN : 200074920, nature : PETR</w:t>
      </w:r>
    </w:p>
    <w:p>
      <w:pPr>
        <w:numPr>
          <w:ilvl w:val="0"/>
          <w:numId w:val="1001"/>
        </w:numPr>
        <w:pStyle w:val="Compact"/>
      </w:pPr>
      <w:r>
        <w:t xml:space="preserve">nom : CC Pays d’Uzès, SIREN : 200034379, nature : CC</w:t>
      </w:r>
    </w:p>
    <w:p>
      <w:pPr>
        <w:numPr>
          <w:ilvl w:val="0"/>
          <w:numId w:val="1001"/>
        </w:numPr>
        <w:pStyle w:val="Compact"/>
      </w:pPr>
      <w:r>
        <w:t xml:space="preserve">nom : CC du Pont du Gard, SIREN : 243000684,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CPER</w:t>
      </w:r>
    </w:p>
    <w:p>
      <w:pPr>
        <w:numPr>
          <w:ilvl w:val="0"/>
          <w:numId w:val="1002"/>
        </w:numPr>
        <w:pStyle w:val="Compact"/>
      </w:pPr>
      <w:r>
        <w:t xml:space="preserve">SCOT</w:t>
      </w:r>
    </w:p>
    <w:p>
      <w:pPr>
        <w:numPr>
          <w:ilvl w:val="0"/>
          <w:numId w:val="1002"/>
        </w:numPr>
        <w:pStyle w:val="Compact"/>
      </w:pPr>
      <w:r>
        <w:t xml:space="preserve">Plan d’investissement d’avenir</w:t>
      </w:r>
    </w:p>
    <w:p>
      <w:pPr>
        <w:numPr>
          <w:ilvl w:val="0"/>
          <w:numId w:val="1002"/>
        </w:numPr>
        <w:pStyle w:val="Compact"/>
      </w:pPr>
      <w:r>
        <w:t xml:space="preserve">sraddet</w:t>
      </w:r>
    </w:p>
    <w:p>
      <w:pPr>
        <w:numPr>
          <w:ilvl w:val="0"/>
          <w:numId w:val="1002"/>
        </w:numPr>
        <w:pStyle w:val="Compact"/>
      </w:pPr>
      <w:r>
        <w:t xml:space="preserve">schéma départemenal d’aménagement cyclable</w:t>
      </w:r>
    </w:p>
    <w:p>
      <w:pPr>
        <w:numPr>
          <w:ilvl w:val="0"/>
          <w:numId w:val="1002"/>
        </w:numPr>
        <w:pStyle w:val="Compact"/>
      </w:pPr>
      <w:r>
        <w:t xml:space="preserve">stratégie régionale en faveur de l’industrie</w:t>
      </w:r>
    </w:p>
    <w:p>
      <w:pPr>
        <w:numPr>
          <w:ilvl w:val="0"/>
          <w:numId w:val="1002"/>
        </w:numPr>
        <w:pStyle w:val="Compact"/>
      </w:pPr>
      <w:r>
        <w:t xml:space="preserve">stratégie régionale pour la biodiversité</w:t>
      </w:r>
    </w:p>
    <w:p>
      <w:pPr>
        <w:numPr>
          <w:ilvl w:val="0"/>
          <w:numId w:val="1002"/>
        </w:numPr>
        <w:pStyle w:val="Compact"/>
      </w:pPr>
      <w:r>
        <w:t xml:space="preserve">SAGE</w:t>
      </w:r>
    </w:p>
    <w:p>
      <w:pPr>
        <w:numPr>
          <w:ilvl w:val="0"/>
          <w:numId w:val="1002"/>
        </w:numPr>
        <w:pStyle w:val="Compact"/>
      </w:pPr>
      <w:r>
        <w:t xml:space="preserve">Projet alimentaire territorial</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Contrat local de Santé</w:t>
      </w:r>
    </w:p>
    <w:p>
      <w:pPr>
        <w:pStyle w:val="FirstParagraph"/>
      </w:pPr>
      <w:r>
        <w:t xml:space="preserve">Liste des programmes de l’ANCT intégrés :</w:t>
      </w:r>
    </w:p>
    <w:p>
      <w:pPr>
        <w:numPr>
          <w:ilvl w:val="0"/>
          <w:numId w:val="1004"/>
        </w:numPr>
        <w:pStyle w:val="Compact"/>
      </w:pPr>
      <w:r>
        <w:t xml:space="preserve">France Très-Haut débit</w:t>
      </w:r>
    </w:p>
    <w:p>
      <w:pPr>
        <w:numPr>
          <w:ilvl w:val="0"/>
          <w:numId w:val="1004"/>
        </w:numPr>
        <w:pStyle w:val="Compact"/>
      </w:pPr>
      <w:r>
        <w:t xml:space="preserve">société numérique</w:t>
      </w:r>
    </w:p>
    <w:p>
      <w:pPr>
        <w:numPr>
          <w:ilvl w:val="0"/>
          <w:numId w:val="1004"/>
        </w:numPr>
        <w:pStyle w:val="Compact"/>
      </w:pPr>
      <w:r>
        <w:t xml:space="preserve">Action cœur de ville</w:t>
      </w:r>
    </w:p>
    <w:p>
      <w:pPr>
        <w:numPr>
          <w:ilvl w:val="0"/>
          <w:numId w:val="1004"/>
        </w:numPr>
        <w:pStyle w:val="Compact"/>
      </w:pPr>
      <w:r>
        <w:t xml:space="preserve">Territoires d’industrie</w:t>
      </w:r>
    </w:p>
    <w:p>
      <w:pPr>
        <w:numPr>
          <w:ilvl w:val="0"/>
          <w:numId w:val="1004"/>
        </w:numPr>
        <w:pStyle w:val="Compact"/>
      </w:pPr>
      <w:r>
        <w:t xml:space="preserve">Petits villes de demain</w:t>
      </w:r>
    </w:p>
    <w:p>
      <w:pPr>
        <w:numPr>
          <w:ilvl w:val="0"/>
          <w:numId w:val="1004"/>
        </w:numPr>
        <w:pStyle w:val="Compact"/>
      </w:pPr>
      <w:r>
        <w:t xml:space="preserve">agenda rural</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Orientation 1 : anticiper les besoins de la population en matière de santé et de médico-social, de mobilités et de logements</w:t>
      </w:r>
    </w:p>
    <w:p>
      <w:pPr>
        <w:numPr>
          <w:ilvl w:val="0"/>
          <w:numId w:val="1005"/>
        </w:numPr>
        <w:pStyle w:val="Compact"/>
      </w:pPr>
      <w:r>
        <w:t xml:space="preserve">Orientation 2 : assurer une relance durable en favorisant l’attractivité des centre-bourgs, le développement économique local, l’excellence culturelle et le tourisme durbale</w:t>
      </w:r>
    </w:p>
    <w:p>
      <w:pPr>
        <w:numPr>
          <w:ilvl w:val="0"/>
          <w:numId w:val="1005"/>
        </w:numPr>
        <w:pStyle w:val="Compact"/>
      </w:pPr>
      <w:r>
        <w:t xml:space="preserve">Orientation 3 : préserver les ressources naturelles en assurance le maintien de la biodiversité et de la ressource en eau, l’évolution vertueuse de l’agriculture, la promotion d’une alimentation saine et locale et la transition energétique</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Sûreté et sécurité</w:t>
      </w:r>
    </w:p>
    <w:p>
      <w:pPr>
        <w:numPr>
          <w:ilvl w:val="0"/>
          <w:numId w:val="1006"/>
        </w:numPr>
        <w:pStyle w:val="Compact"/>
      </w:pPr>
      <w:r>
        <w:t xml:space="preserve">Organisation des déplacements</w:t>
      </w:r>
    </w:p>
    <w:p>
      <w:pPr>
        <w:numPr>
          <w:ilvl w:val="0"/>
          <w:numId w:val="1006"/>
        </w:numPr>
        <w:pStyle w:val="Compact"/>
      </w:pPr>
      <w:r>
        <w:t xml:space="preserve">Mobilités douces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Opération de requalification (friches…)</w:t>
      </w:r>
    </w:p>
    <w:p>
      <w:pPr>
        <w:numPr>
          <w:ilvl w:val="0"/>
          <w:numId w:val="1006"/>
        </w:numPr>
        <w:pStyle w:val="Compact"/>
      </w:pPr>
      <w:r>
        <w:t xml:space="preserve">Loisirs</w:t>
      </w:r>
    </w:p>
    <w:p>
      <w:pPr>
        <w:numPr>
          <w:ilvl w:val="0"/>
          <w:numId w:val="1006"/>
        </w:numPr>
        <w:pStyle w:val="Compact"/>
      </w:pPr>
      <w:r>
        <w:t xml:space="preserve">Tourisme durable</w:t>
      </w:r>
    </w:p>
    <w:p>
      <w:pPr>
        <w:numPr>
          <w:ilvl w:val="0"/>
          <w:numId w:val="1006"/>
        </w:numPr>
        <w:pStyle w:val="Compact"/>
      </w:pPr>
      <w:r>
        <w:t xml:space="preserve">Soutien aux filières innovantes et de R&amp;D</w:t>
      </w:r>
    </w:p>
    <w:p>
      <w:pPr>
        <w:numPr>
          <w:ilvl w:val="0"/>
          <w:numId w:val="1006"/>
        </w:numPr>
        <w:pStyle w:val="Compact"/>
      </w:pPr>
      <w:r>
        <w:t xml:space="preserve">Education</w:t>
      </w:r>
    </w:p>
    <w:p>
      <w:pPr>
        <w:numPr>
          <w:ilvl w:val="0"/>
          <w:numId w:val="1006"/>
        </w:numPr>
        <w:pStyle w:val="Compact"/>
      </w:pPr>
      <w:r>
        <w:t xml:space="preserve">Connaissance et protection de la biodiversité et milieux naturels</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Sport</w:t>
      </w:r>
    </w:p>
    <w:p>
      <w:pPr>
        <w:numPr>
          <w:ilvl w:val="0"/>
          <w:numId w:val="1006"/>
        </w:numPr>
        <w:pStyle w:val="Compact"/>
      </w:pPr>
      <w:r>
        <w:t xml:space="preserve">Infrastructure(s) et réseaux (numérique, eau,chaleur…)</w:t>
      </w:r>
    </w:p>
    <w:p>
      <w:pPr>
        <w:numPr>
          <w:ilvl w:val="0"/>
          <w:numId w:val="1006"/>
        </w:numPr>
        <w:pStyle w:val="Compact"/>
      </w:pPr>
      <w:r>
        <w:t xml:space="preserve">Usages et inclusion numériques</w:t>
      </w:r>
    </w:p>
    <w:p>
      <w:pPr>
        <w:numPr>
          <w:ilvl w:val="0"/>
          <w:numId w:val="1006"/>
        </w:numPr>
        <w:pStyle w:val="Compact"/>
      </w:pPr>
      <w:r>
        <w:t xml:space="preserve">Gestion, valorisation des déchets, réemploi</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Gestion quantitative et qualitative de l’eau</w:t>
      </w:r>
    </w:p>
    <w:p>
      <w:pPr>
        <w:numPr>
          <w:ilvl w:val="0"/>
          <w:numId w:val="1006"/>
        </w:numPr>
        <w:pStyle w:val="Compact"/>
      </w:pPr>
      <w:r>
        <w:t xml:space="preserve">Restauration et alimentation durable</w:t>
      </w:r>
    </w:p>
    <w:p>
      <w:pPr>
        <w:numPr>
          <w:ilvl w:val="0"/>
          <w:numId w:val="1006"/>
        </w:numPr>
        <w:pStyle w:val="Compact"/>
      </w:pPr>
      <w:r>
        <w:t xml:space="preserve">Ecologie industrielle et économie collaborative</w:t>
      </w:r>
    </w:p>
    <w:p>
      <w:pPr>
        <w:numPr>
          <w:ilvl w:val="0"/>
          <w:numId w:val="1006"/>
        </w:numPr>
        <w:pStyle w:val="Compact"/>
      </w:pPr>
      <w:r>
        <w:t xml:space="preserve">Sensibilisation et animation de la transition</w:t>
      </w:r>
    </w:p>
    <w:p>
      <w:pPr>
        <w:pStyle w:val="FirstParagraph"/>
      </w:pPr>
      <w:r>
        <w:t xml:space="preserve">Nombre de fiches action (opération prête à démarrer) : -</w:t>
      </w:r>
    </w:p>
    <w:p>
      <w:pPr>
        <w:pStyle w:val="Corpsdetexte"/>
      </w:pPr>
      <w:r>
        <w:t xml:space="preserve">Nombre de fiches projet (opération à travailler) : 107</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prefecture du gard</w:t>
      </w:r>
    </w:p>
    <w:p>
      <w:pPr>
        <w:numPr>
          <w:ilvl w:val="0"/>
          <w:numId w:val="1007"/>
        </w:numPr>
        <w:pStyle w:val="Compact"/>
      </w:pPr>
      <w:r>
        <w:t xml:space="preserve">nom : PETR Uzège Pont du Gard, SIREN : 200074920, nature : PETR</w:t>
      </w:r>
    </w:p>
    <w:p>
      <w:pPr>
        <w:numPr>
          <w:ilvl w:val="0"/>
          <w:numId w:val="1007"/>
        </w:numPr>
        <w:pStyle w:val="Compact"/>
      </w:pPr>
      <w:r>
        <w:t xml:space="preserve">nom : Gard, SIREN : 30, nature : departement</w:t>
      </w:r>
    </w:p>
    <w:p>
      <w:pPr>
        <w:pStyle w:val="FirstParagraph"/>
      </w:pPr>
      <w:r>
        <w:t xml:space="preserve">Liste des instances de partenariat mobilisées ou créées :</w:t>
      </w:r>
    </w:p>
    <w:p>
      <w:pPr>
        <w:numPr>
          <w:ilvl w:val="0"/>
          <w:numId w:val="1008"/>
        </w:numPr>
        <w:pStyle w:val="Compact"/>
      </w:pPr>
      <w:r>
        <w:t xml:space="preserve">comité stratégique du plan de relance</w:t>
      </w:r>
    </w:p>
    <w:p>
      <w:pPr>
        <w:numPr>
          <w:ilvl w:val="0"/>
          <w:numId w:val="1008"/>
        </w:numPr>
        <w:pStyle w:val="Compact"/>
      </w:pPr>
      <w:r>
        <w:t xml:space="preserve">comité local de cohésion des territoires</w:t>
      </w:r>
    </w:p>
    <w:p>
      <w:pPr>
        <w:numPr>
          <w:ilvl w:val="0"/>
          <w:numId w:val="1008"/>
        </w:numPr>
        <w:pStyle w:val="Compact"/>
      </w:pPr>
      <w:r>
        <w:t xml:space="preserve">pacte territorial occitanie</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ANAH</w:t>
      </w:r>
    </w:p>
    <w:p>
      <w:pPr>
        <w:numPr>
          <w:ilvl w:val="0"/>
          <w:numId w:val="1009"/>
        </w:numPr>
        <w:pStyle w:val="Compact"/>
      </w:pPr>
      <w:r>
        <w:t xml:space="preserve">DREAL</w:t>
      </w:r>
    </w:p>
    <w:p>
      <w:pPr>
        <w:numPr>
          <w:ilvl w:val="0"/>
          <w:numId w:val="1009"/>
        </w:numPr>
        <w:pStyle w:val="Compact"/>
      </w:pPr>
      <w:r>
        <w:t xml:space="preserve">DDTM</w:t>
      </w:r>
    </w:p>
    <w:p>
      <w:pPr>
        <w:numPr>
          <w:ilvl w:val="0"/>
          <w:numId w:val="1009"/>
        </w:numPr>
        <w:pStyle w:val="Compact"/>
      </w:pPr>
      <w:r>
        <w:t xml:space="preserve">OFB</w:t>
      </w:r>
    </w:p>
    <w:p>
      <w:pPr>
        <w:numPr>
          <w:ilvl w:val="0"/>
          <w:numId w:val="1009"/>
        </w:numPr>
        <w:pStyle w:val="Compact"/>
      </w:pPr>
      <w:r>
        <w:t xml:space="preserve">agence de l’eau</w:t>
      </w:r>
    </w:p>
    <w:p>
      <w:pPr>
        <w:pStyle w:val="FirstParagraph"/>
      </w:pPr>
      <w:r>
        <w:t xml:space="preserve">Démarches de co-construction du CRTE : -</w:t>
      </w:r>
    </w:p>
    <w:p>
      <w:pPr>
        <w:pStyle w:val="Corpsdetexte"/>
      </w:pPr>
      <w:r>
        <w:t xml:space="preserve">Existence d’un volet de coopération interterritoriale (dont volet transfrontalier) : Oui</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w:t>
      </w:r>
    </w:p>
    <w:p>
      <w:pPr>
        <w:pStyle w:val="Corpsdetexte"/>
      </w:pPr>
      <w:r>
        <w:t xml:space="preserve">Recrutement d’un volontaire territorial en administration : -</w:t>
      </w:r>
    </w:p>
    <w:p>
      <w:pPr>
        <w:pStyle w:val="Corpsdetexte"/>
      </w:pPr>
      <w:r>
        <w:t xml:space="preserve">Mobilisation de l’ingénierie locale : None</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2023-04-12T16:34:14Z</dcterms:created>
  <dcterms:modified xsi:type="dcterms:W3CDTF">2023-04-12T16:34:14Z</dcterms:modified>
</cp:coreProperties>
</file>

<file path=docProps/custom.xml><?xml version="1.0" encoding="utf-8"?>
<Properties xmlns="http://schemas.openxmlformats.org/officeDocument/2006/custom-properties" xmlns:vt="http://schemas.openxmlformats.org/officeDocument/2006/docPropsVTypes"/>
</file>