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d’équilibre territorial et rural Causses et Cévennes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Causses et Cévennes, SIREN : 200075794,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Piémont Cévenol, SIREN : 200034411, nature : CC</w:t>
      </w:r>
    </w:p>
    <w:p>
      <w:pPr>
        <w:numPr>
          <w:ilvl w:val="0"/>
          <w:numId w:val="1001"/>
        </w:numPr>
        <w:pStyle w:val="Compact"/>
      </w:pPr>
      <w:r>
        <w:t xml:space="preserve">prefet gard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PIAPPH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PST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Guichet Rénov’Occitanie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bourg-centre occitanie</w:t>
      </w:r>
    </w:p>
    <w:p>
      <w:pPr>
        <w:numPr>
          <w:ilvl w:val="0"/>
          <w:numId w:val="1003"/>
        </w:numPr>
        <w:pStyle w:val="Compact"/>
      </w:pPr>
      <w:r>
        <w:t xml:space="preserve">plan avenir montagne ingénierie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avenir montagne ingénierie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cohésion sociale : une politique d’accueil fondée sur l’adaptation de l’offre de logements et le renforcement des services publics</w:t>
      </w:r>
    </w:p>
    <w:p>
      <w:pPr>
        <w:numPr>
          <w:ilvl w:val="1"/>
          <w:numId w:val="1007"/>
        </w:numPr>
        <w:pStyle w:val="Compact"/>
      </w:pPr>
      <w:r>
        <w:t xml:space="preserve">Relance économique : un territoire ouvert, engagé dans un développement économique, touristique et agricole durable et attractif</w:t>
      </w:r>
    </w:p>
    <w:p>
      <w:pPr>
        <w:numPr>
          <w:ilvl w:val="1"/>
          <w:numId w:val="1008"/>
        </w:numPr>
        <w:pStyle w:val="Compact"/>
      </w:pPr>
      <w:r>
        <w:t xml:space="preserve">Transition écologique : un territoire engagé dans le renforcement de son autonomie energétique, la réduction de ses consommations et son adaptation aus changements climatiques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du territoire et l’installation de nouveaux habitants</w:t>
      </w:r>
    </w:p>
    <w:p>
      <w:pPr>
        <w:numPr>
          <w:ilvl w:val="0"/>
          <w:numId w:val="1005"/>
        </w:numPr>
        <w:pStyle w:val="Compact"/>
      </w:pPr>
      <w:r>
        <w:t xml:space="preserve">consolider et développer l’offre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valoriser et promouvoir l’identité territoriale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économique local et son ouverture sur l’exterieur</w:t>
      </w:r>
    </w:p>
    <w:p>
      <w:pPr>
        <w:numPr>
          <w:ilvl w:val="0"/>
          <w:numId w:val="1005"/>
        </w:numPr>
        <w:pStyle w:val="Compact"/>
      </w:pPr>
      <w:r>
        <w:t xml:space="preserve">structurer l’offre touristique au profit d’un tourisme durable et de qualité</w:t>
      </w:r>
    </w:p>
    <w:p>
      <w:pPr>
        <w:numPr>
          <w:ilvl w:val="0"/>
          <w:numId w:val="1005"/>
        </w:numPr>
        <w:pStyle w:val="Compact"/>
      </w:pPr>
      <w:r>
        <w:t xml:space="preserve">soutenir l’agriculture durable</w:t>
      </w:r>
    </w:p>
    <w:p>
      <w:pPr>
        <w:numPr>
          <w:ilvl w:val="0"/>
          <w:numId w:val="1005"/>
        </w:numPr>
        <w:pStyle w:val="Compact"/>
      </w:pPr>
      <w:r>
        <w:t xml:space="preserve">accompagner la transition energétique</w:t>
      </w:r>
    </w:p>
    <w:p>
      <w:pPr>
        <w:numPr>
          <w:ilvl w:val="0"/>
          <w:numId w:val="1005"/>
        </w:numPr>
        <w:pStyle w:val="Compact"/>
      </w:pPr>
      <w:r>
        <w:t xml:space="preserve">améliorer la mobilité sur le territoire</w:t>
      </w:r>
    </w:p>
    <w:p>
      <w:pPr>
        <w:numPr>
          <w:ilvl w:val="0"/>
          <w:numId w:val="1005"/>
        </w:numPr>
        <w:pStyle w:val="Compact"/>
      </w:pPr>
      <w:r>
        <w:t xml:space="preserve">accompagner l’adaptation du territoire au changement climatique et risques naturels accru</w:t>
      </w:r>
    </w:p>
    <w:p>
      <w:pPr>
        <w:numPr>
          <w:ilvl w:val="0"/>
          <w:numId w:val="1005"/>
        </w:numPr>
        <w:pStyle w:val="Compact"/>
      </w:pPr>
      <w:r>
        <w:t xml:space="preserve">Structurer la politique de prévention des déchets et favoriser l’économie circulaire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Sûreté et sécurité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9"/>
        </w:numPr>
        <w:pStyle w:val="Compact"/>
      </w:pPr>
      <w:r>
        <w:t xml:space="preserve">Tiers Lieux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PETR Causses et Cévennes, SIREN : 200075794, nature : PETR</w:t>
      </w:r>
    </w:p>
    <w:p>
      <w:pPr>
        <w:numPr>
          <w:ilvl w:val="0"/>
          <w:numId w:val="1010"/>
        </w:numPr>
        <w:pStyle w:val="Compact"/>
      </w:pPr>
      <w:r>
        <w:t xml:space="preserve">nom : CC du Piémont Cévenol, SIREN : 200034411, nature : CC</w:t>
      </w:r>
    </w:p>
    <w:p>
      <w:pPr>
        <w:numPr>
          <w:ilvl w:val="0"/>
          <w:numId w:val="1010"/>
        </w:numPr>
        <w:pStyle w:val="Compact"/>
      </w:pPr>
      <w:r>
        <w:t xml:space="preserve">préfecture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Conseil de développement</w:t>
      </w:r>
    </w:p>
    <w:p>
      <w:pPr>
        <w:numPr>
          <w:ilvl w:val="0"/>
          <w:numId w:val="1011"/>
        </w:numPr>
        <w:pStyle w:val="Compact"/>
      </w:pPr>
      <w:r>
        <w:t xml:space="preserve">Espace de Vie Sociale de la Communauté de Communes du PIémont Cévénol</w:t>
      </w:r>
    </w:p>
    <w:p>
      <w:pPr>
        <w:numPr>
          <w:ilvl w:val="0"/>
          <w:numId w:val="1011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2023-04-12T16:27:28Z</dcterms:created>
  <dcterms:modified xsi:type="dcterms:W3CDTF">2023-04-12T16:27:28Z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