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Lyons Andelle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CCLA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Convention culture, territoire, enfance et jeunesse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territoires</w:t>
      </w:r>
    </w:p>
    <w:p>
      <w:pPr>
        <w:numPr>
          <w:ilvl w:val="0"/>
          <w:numId w:val="1003"/>
        </w:numPr>
        <w:pStyle w:val="Compact"/>
      </w:pPr>
      <w:r>
        <w:t xml:space="preserve">Contrat plan état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PVD</w:t>
      </w:r>
    </w:p>
    <w:p>
      <w:pPr>
        <w:numPr>
          <w:ilvl w:val="0"/>
          <w:numId w:val="1004"/>
        </w:numPr>
        <w:pStyle w:val="Compact"/>
      </w:pPr>
      <w:r>
        <w:t xml:space="preserve">Territoire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offre de service renouvelée avec un maillage pertinent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une attractivité territoriale renforcée</w:t>
      </w:r>
    </w:p>
    <w:p>
      <w:pPr>
        <w:numPr>
          <w:ilvl w:val="0"/>
          <w:numId w:val="1005"/>
        </w:numPr>
        <w:pStyle w:val="Compact"/>
      </w:pPr>
      <w:r>
        <w:t xml:space="preserve">un territoire rural dynamique en faveur de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l’Eure</w:t>
      </w:r>
    </w:p>
    <w:p>
      <w:pPr>
        <w:numPr>
          <w:ilvl w:val="0"/>
          <w:numId w:val="1007"/>
        </w:numPr>
        <w:pStyle w:val="Compact"/>
      </w:pPr>
      <w:r>
        <w:t xml:space="preserve">Président de CCLA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Caisses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DETR</w:t>
      </w:r>
    </w:p>
    <w:p>
      <w:pPr>
        <w:numPr>
          <w:ilvl w:val="0"/>
          <w:numId w:val="1008"/>
        </w:numPr>
        <w:pStyle w:val="Compact"/>
      </w:pPr>
      <w:r>
        <w:t xml:space="preserve">DSIL</w:t>
      </w:r>
    </w:p>
    <w:p>
      <w:pPr>
        <w:numPr>
          <w:ilvl w:val="0"/>
          <w:numId w:val="1008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DSIL</w:t>
      </w:r>
    </w:p>
    <w:p>
      <w:pPr>
        <w:numPr>
          <w:ilvl w:val="0"/>
          <w:numId w:val="1009"/>
        </w:numPr>
        <w:pStyle w:val="Compact"/>
      </w:pPr>
      <w:r>
        <w:t xml:space="preserve">DETR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11.04M€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2023-04-12T16:28:12Z</dcterms:created>
  <dcterms:modified xsi:type="dcterms:W3CDTF">2023-04-12T16:28:12Z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