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13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Intercom Bernay Terre de Normandie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d’IBTN Nicolas GRAVELLE</w:t>
      </w:r>
    </w:p>
    <w:p>
      <w:pPr>
        <w:numPr>
          <w:ilvl w:val="0"/>
          <w:numId w:val="1001"/>
        </w:numPr>
        <w:pStyle w:val="Compact"/>
      </w:pPr>
      <w:r>
        <w:t xml:space="preserve">Préfet de l’Eure Jerome FILIPPINI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Contrat de territoire</w:t>
      </w:r>
    </w:p>
    <w:p>
      <w:pPr>
        <w:numPr>
          <w:ilvl w:val="0"/>
          <w:numId w:val="1002"/>
        </w:numPr>
        <w:pStyle w:val="Compact"/>
      </w:pPr>
      <w:r>
        <w:t xml:space="preserve">Schéma de mobilité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Territoire 100 ENR</w:t>
      </w:r>
    </w:p>
    <w:p>
      <w:pPr>
        <w:numPr>
          <w:ilvl w:val="0"/>
          <w:numId w:val="1002"/>
        </w:numPr>
        <w:pStyle w:val="Compact"/>
      </w:pPr>
      <w:r>
        <w:t xml:space="preserve">Porgramme d’action cit’ergie</w:t>
      </w:r>
    </w:p>
    <w:p>
      <w:pPr>
        <w:numPr>
          <w:ilvl w:val="0"/>
          <w:numId w:val="1002"/>
        </w:numPr>
        <w:pStyle w:val="Compact"/>
      </w:pPr>
      <w:r>
        <w:t xml:space="preserve">Opération collective economie circulaire</w:t>
      </w:r>
    </w:p>
    <w:p>
      <w:pPr>
        <w:numPr>
          <w:ilvl w:val="0"/>
          <w:numId w:val="1002"/>
        </w:numPr>
        <w:pStyle w:val="Compact"/>
      </w:pPr>
      <w:r>
        <w:t xml:space="preserve">PAT</w:t>
      </w:r>
    </w:p>
    <w:p>
      <w:pPr>
        <w:numPr>
          <w:ilvl w:val="0"/>
          <w:numId w:val="1002"/>
        </w:numPr>
        <w:pStyle w:val="Compact"/>
      </w:pPr>
      <w:r>
        <w:t xml:space="preserve">CEJ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 territoire à haut niveau de service</w:t>
      </w:r>
    </w:p>
    <w:p>
      <w:pPr>
        <w:numPr>
          <w:ilvl w:val="0"/>
          <w:numId w:val="1004"/>
        </w:numPr>
        <w:pStyle w:val="Compact"/>
      </w:pPr>
      <w:r>
        <w:t xml:space="preserve">Un territoire favorable au développement économique</w:t>
      </w:r>
    </w:p>
    <w:p>
      <w:pPr>
        <w:numPr>
          <w:ilvl w:val="0"/>
          <w:numId w:val="1004"/>
        </w:numPr>
        <w:pStyle w:val="Compact"/>
      </w:pPr>
      <w:r>
        <w:t xml:space="preserve">Un territoire résilient et durable</w:t>
      </w:r>
    </w:p>
    <w:p>
      <w:pPr>
        <w:numPr>
          <w:ilvl w:val="0"/>
          <w:numId w:val="1004"/>
        </w:numPr>
        <w:pStyle w:val="Compact"/>
      </w:pPr>
      <w:r>
        <w:t xml:space="preserve">Un territoire solidaire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63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de l’Eure</w:t>
      </w:r>
    </w:p>
    <w:p>
      <w:pPr>
        <w:numPr>
          <w:ilvl w:val="0"/>
          <w:numId w:val="1006"/>
        </w:numPr>
        <w:pStyle w:val="Compact"/>
      </w:pPr>
      <w:r>
        <w:t xml:space="preserve">Président de l’INtercom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28.49M€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2023-04-12T16:30:48Z</dcterms:created>
  <dcterms:modified xsi:type="dcterms:W3CDTF">2023-04-12T16:30:48Z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