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c.calpela@portedromeardeche.fr</w:t>
      </w:r>
    </w:p>
    <w:p>
      <w:pPr>
        <w:pStyle w:val="Corpsdetexte"/>
      </w:pPr>
      <w:r>
        <w:t xml:space="preserve">Date de signature du CRTE : 31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des Portes de Dromardèche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Drôme, SIREN : 26,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Porte de Dromardèche, SIREN : 200040491, nature : CC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Petite ville de demain</w:t>
      </w:r>
    </w:p>
    <w:p>
      <w:pPr>
        <w:numPr>
          <w:ilvl w:val="0"/>
          <w:numId w:val="1003"/>
        </w:numPr>
        <w:pStyle w:val="Compact"/>
      </w:pPr>
      <w:r>
        <w:t xml:space="preserve">Programme de renouvellement urbain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Contrat agence de l’eau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Logement : un parc ancien à rénover et à adapter</w:t>
      </w:r>
    </w:p>
    <w:p>
      <w:pPr>
        <w:numPr>
          <w:ilvl w:val="0"/>
          <w:numId w:val="1005"/>
        </w:numPr>
        <w:pStyle w:val="Compact"/>
      </w:pPr>
      <w:r>
        <w:t xml:space="preserve">Mobilité : vers des modes de déplacements partagés et solidaires</w:t>
      </w:r>
    </w:p>
    <w:p>
      <w:pPr>
        <w:numPr>
          <w:ilvl w:val="0"/>
          <w:numId w:val="1005"/>
        </w:numPr>
        <w:pStyle w:val="Compact"/>
      </w:pPr>
      <w:r>
        <w:t xml:space="preserve">Services à la population et santé : garantir l’accès aux services et aux soins partout et pour tous</w:t>
      </w:r>
    </w:p>
    <w:p>
      <w:pPr>
        <w:numPr>
          <w:ilvl w:val="0"/>
          <w:numId w:val="1005"/>
        </w:numPr>
        <w:pStyle w:val="Compact"/>
      </w:pPr>
      <w:r>
        <w:t xml:space="preserve">Energies renouvelables : un fort potentiel à exploiter et un enjeu d’aménagement du territoire</w:t>
      </w:r>
    </w:p>
    <w:p>
      <w:pPr>
        <w:numPr>
          <w:ilvl w:val="0"/>
          <w:numId w:val="1005"/>
        </w:numPr>
        <w:pStyle w:val="Compact"/>
      </w:pPr>
      <w:r>
        <w:t xml:space="preserve">Agriculture : vers une adaptation des pratiques</w:t>
      </w:r>
    </w:p>
    <w:p>
      <w:pPr>
        <w:numPr>
          <w:ilvl w:val="0"/>
          <w:numId w:val="1005"/>
        </w:numPr>
        <w:pStyle w:val="Compact"/>
      </w:pPr>
      <w:r>
        <w:t xml:space="preserve">Alimentation : prioriser le local et la qualité</w:t>
      </w:r>
    </w:p>
    <w:p>
      <w:pPr>
        <w:numPr>
          <w:ilvl w:val="0"/>
          <w:numId w:val="1005"/>
        </w:numPr>
        <w:pStyle w:val="Compact"/>
      </w:pPr>
      <w:r>
        <w:t xml:space="preserve">Ressource en eau et espaces naturels : une richesse à préserver</w:t>
      </w:r>
    </w:p>
    <w:p>
      <w:pPr>
        <w:numPr>
          <w:ilvl w:val="0"/>
          <w:numId w:val="1005"/>
        </w:numPr>
        <w:pStyle w:val="Compact"/>
      </w:pPr>
      <w:r>
        <w:t xml:space="preserve">Déchets : tous mobilisés pour moins jeter et mieux revaloriser</w:t>
      </w:r>
    </w:p>
    <w:p>
      <w:pPr>
        <w:numPr>
          <w:ilvl w:val="0"/>
          <w:numId w:val="1005"/>
        </w:numPr>
        <w:pStyle w:val="Compact"/>
      </w:pPr>
      <w:r>
        <w:t xml:space="preserve">Entreprises : conforter la transition déjà engagée</w:t>
      </w:r>
    </w:p>
    <w:p>
      <w:pPr>
        <w:numPr>
          <w:ilvl w:val="0"/>
          <w:numId w:val="1005"/>
        </w:numPr>
        <w:pStyle w:val="Compact"/>
      </w:pPr>
      <w:r>
        <w:t xml:space="preserve">Collectivités : être exemplaire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pStyle w:val="FirstParagraph"/>
      </w:pPr>
      <w:r>
        <w:t xml:space="preserve">Nombre de fiches action (opération prête à démarrer) : 43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DDT</w:t>
      </w:r>
    </w:p>
    <w:p>
      <w:pPr>
        <w:numPr>
          <w:ilvl w:val="0"/>
          <w:numId w:val="1007"/>
        </w:numPr>
        <w:pStyle w:val="Compact"/>
      </w:pPr>
      <w:r>
        <w:t xml:space="preserve">nom : Auvergne-Rhône-Alpes, SIREN : 84, nature : region</w:t>
      </w:r>
    </w:p>
    <w:p>
      <w:pPr>
        <w:numPr>
          <w:ilvl w:val="0"/>
          <w:numId w:val="1007"/>
        </w:numPr>
        <w:pStyle w:val="Compact"/>
      </w:pPr>
      <w:r>
        <w:t xml:space="preserve">nom : CC Porte de Dromardèche, SIREN : 200040491, nature : CC</w:t>
      </w:r>
    </w:p>
    <w:p>
      <w:pPr>
        <w:numPr>
          <w:ilvl w:val="0"/>
          <w:numId w:val="1007"/>
        </w:numPr>
        <w:pStyle w:val="Compact"/>
      </w:pPr>
      <w:r>
        <w:t xml:space="preserve">Partenaires</w:t>
      </w:r>
    </w:p>
    <w:p>
      <w:pPr>
        <w:numPr>
          <w:ilvl w:val="0"/>
          <w:numId w:val="1007"/>
        </w:numPr>
        <w:pStyle w:val="Compact"/>
      </w:pPr>
      <w:r>
        <w:t xml:space="preserve">nom : Drôme, SIREN : 26,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Direction régionale alimentation agriculture forêt</w:t>
      </w:r>
    </w:p>
    <w:p>
      <w:pPr>
        <w:numPr>
          <w:ilvl w:val="0"/>
          <w:numId w:val="1008"/>
        </w:numPr>
        <w:pStyle w:val="Compact"/>
      </w:pPr>
      <w:r>
        <w:t xml:space="preserve">Direction départementale des territoires de la Drôme</w:t>
      </w:r>
    </w:p>
    <w:p>
      <w:pPr>
        <w:numPr>
          <w:ilvl w:val="0"/>
          <w:numId w:val="1008"/>
        </w:numPr>
        <w:pStyle w:val="Compact"/>
      </w:pPr>
      <w:r>
        <w:t xml:space="preserve">Chambre d’agriculture du Rhône</w:t>
      </w:r>
    </w:p>
    <w:p>
      <w:pPr>
        <w:numPr>
          <w:ilvl w:val="0"/>
          <w:numId w:val="1008"/>
        </w:numPr>
        <w:pStyle w:val="Compact"/>
      </w:pPr>
      <w:r>
        <w:t xml:space="preserve">Département de la Drôme</w:t>
      </w:r>
    </w:p>
    <w:p>
      <w:pPr>
        <w:numPr>
          <w:ilvl w:val="0"/>
          <w:numId w:val="1008"/>
        </w:numPr>
        <w:pStyle w:val="Compact"/>
      </w:pPr>
      <w:r>
        <w:t xml:space="preserve">Agribio-drôme</w:t>
      </w:r>
    </w:p>
    <w:p>
      <w:pPr>
        <w:numPr>
          <w:ilvl w:val="0"/>
          <w:numId w:val="1008"/>
        </w:numPr>
        <w:pStyle w:val="Compact"/>
      </w:pPr>
      <w:r>
        <w:t xml:space="preserve">Union européenne</w:t>
      </w:r>
    </w:p>
    <w:p>
      <w:pPr>
        <w:numPr>
          <w:ilvl w:val="0"/>
          <w:numId w:val="1008"/>
        </w:numPr>
        <w:pStyle w:val="Compact"/>
      </w:pPr>
      <w:r>
        <w:t xml:space="preserve">Agence de l’environnement et de la maitrise de l’énergie</w:t>
      </w:r>
    </w:p>
    <w:p>
      <w:pPr>
        <w:numPr>
          <w:ilvl w:val="0"/>
          <w:numId w:val="1008"/>
        </w:numPr>
        <w:pStyle w:val="Compact"/>
      </w:pPr>
      <w:r>
        <w:t xml:space="preserve">Syndicats d’énergie</w:t>
      </w:r>
    </w:p>
    <w:p>
      <w:pPr>
        <w:numPr>
          <w:ilvl w:val="0"/>
          <w:numId w:val="1008"/>
        </w:numPr>
        <w:pStyle w:val="Compact"/>
      </w:pPr>
      <w:r>
        <w:t xml:space="preserve">SPPEH</w:t>
      </w:r>
    </w:p>
    <w:p>
      <w:pPr>
        <w:numPr>
          <w:ilvl w:val="0"/>
          <w:numId w:val="1008"/>
        </w:numPr>
        <w:pStyle w:val="Compact"/>
      </w:pPr>
      <w:r>
        <w:t xml:space="preserve">SCARA-Conseil</w:t>
      </w:r>
    </w:p>
    <w:p>
      <w:pPr>
        <w:numPr>
          <w:ilvl w:val="0"/>
          <w:numId w:val="1008"/>
        </w:numPr>
        <w:pStyle w:val="Compact"/>
      </w:pPr>
      <w:r>
        <w:t xml:space="preserve">Agence de l’eau</w:t>
      </w:r>
    </w:p>
    <w:p>
      <w:pPr>
        <w:numPr>
          <w:ilvl w:val="0"/>
          <w:numId w:val="1008"/>
        </w:numPr>
        <w:pStyle w:val="Compact"/>
      </w:pPr>
      <w:r>
        <w:t xml:space="preserve">ENEDIS</w:t>
      </w:r>
    </w:p>
    <w:p>
      <w:pPr>
        <w:numPr>
          <w:ilvl w:val="0"/>
          <w:numId w:val="1008"/>
        </w:numPr>
        <w:pStyle w:val="Compact"/>
      </w:pPr>
      <w:r>
        <w:t xml:space="preserve">GRDF</w:t>
      </w:r>
    </w:p>
    <w:p>
      <w:pPr>
        <w:numPr>
          <w:ilvl w:val="0"/>
          <w:numId w:val="1008"/>
        </w:numPr>
        <w:pStyle w:val="Compact"/>
      </w:pPr>
      <w:r>
        <w:t xml:space="preserve">CNR</w:t>
      </w:r>
    </w:p>
    <w:p>
      <w:pPr>
        <w:numPr>
          <w:ilvl w:val="0"/>
          <w:numId w:val="1008"/>
        </w:numPr>
        <w:pStyle w:val="Compact"/>
      </w:pPr>
      <w:r>
        <w:t xml:space="preserve">Etat (DETR, DSIL)</w:t>
      </w:r>
    </w:p>
    <w:p>
      <w:pPr>
        <w:numPr>
          <w:ilvl w:val="0"/>
          <w:numId w:val="1008"/>
        </w:numPr>
        <w:pStyle w:val="Compact"/>
      </w:pPr>
      <w:r>
        <w:t xml:space="preserve">SDED</w:t>
      </w:r>
    </w:p>
    <w:p>
      <w:pPr>
        <w:numPr>
          <w:ilvl w:val="0"/>
          <w:numId w:val="1008"/>
        </w:numPr>
        <w:pStyle w:val="Compact"/>
      </w:pPr>
      <w:r>
        <w:t xml:space="preserve">La Poste</w:t>
      </w:r>
    </w:p>
    <w:p>
      <w:pPr>
        <w:numPr>
          <w:ilvl w:val="0"/>
          <w:numId w:val="1008"/>
        </w:numPr>
        <w:pStyle w:val="Compact"/>
      </w:pPr>
      <w:r>
        <w:t xml:space="preserve">MSA</w:t>
      </w:r>
    </w:p>
    <w:p>
      <w:pPr>
        <w:numPr>
          <w:ilvl w:val="0"/>
          <w:numId w:val="1008"/>
        </w:numPr>
        <w:pStyle w:val="Compact"/>
      </w:pPr>
      <w:r>
        <w:t xml:space="preserve">Pôle emploi</w:t>
      </w:r>
    </w:p>
    <w:p>
      <w:pPr>
        <w:numPr>
          <w:ilvl w:val="0"/>
          <w:numId w:val="1008"/>
        </w:numPr>
        <w:pStyle w:val="Compact"/>
      </w:pPr>
      <w:r>
        <w:t xml:space="preserve">Ministère de la Justice</w:t>
      </w:r>
    </w:p>
    <w:p>
      <w:pPr>
        <w:numPr>
          <w:ilvl w:val="0"/>
          <w:numId w:val="1008"/>
        </w:numPr>
        <w:pStyle w:val="Compact"/>
      </w:pPr>
      <w:r>
        <w:t xml:space="preserve">Caisse des dépôts</w:t>
      </w:r>
    </w:p>
    <w:p>
      <w:pPr>
        <w:numPr>
          <w:ilvl w:val="0"/>
          <w:numId w:val="1008"/>
        </w:numPr>
        <w:pStyle w:val="Compact"/>
      </w:pPr>
      <w:r>
        <w:t xml:space="preserve">SNCF</w:t>
      </w:r>
    </w:p>
    <w:p>
      <w:pPr>
        <w:numPr>
          <w:ilvl w:val="0"/>
          <w:numId w:val="1008"/>
        </w:numPr>
        <w:pStyle w:val="Compact"/>
      </w:pPr>
      <w:r>
        <w:t xml:space="preserve">PMI</w:t>
      </w:r>
    </w:p>
    <w:p>
      <w:pPr>
        <w:numPr>
          <w:ilvl w:val="0"/>
          <w:numId w:val="1008"/>
        </w:numPr>
        <w:pStyle w:val="Compact"/>
      </w:pPr>
      <w:r>
        <w:t xml:space="preserve">Mutualité sociale et agricole</w:t>
      </w:r>
    </w:p>
    <w:p>
      <w:pPr>
        <w:numPr>
          <w:ilvl w:val="0"/>
          <w:numId w:val="1008"/>
        </w:numPr>
        <w:pStyle w:val="Compact"/>
      </w:pPr>
      <w:r>
        <w:t xml:space="preserve">Caisse des allocations familliales</w:t>
      </w:r>
    </w:p>
    <w:p>
      <w:pPr>
        <w:numPr>
          <w:ilvl w:val="0"/>
          <w:numId w:val="1008"/>
        </w:numPr>
        <w:pStyle w:val="Compact"/>
      </w:pPr>
      <w:r>
        <w:t xml:space="preserve">CAMSP</w:t>
      </w:r>
    </w:p>
    <w:p>
      <w:pPr>
        <w:numPr>
          <w:ilvl w:val="0"/>
          <w:numId w:val="1008"/>
        </w:numPr>
        <w:pStyle w:val="Compact"/>
      </w:pPr>
      <w:r>
        <w:t xml:space="preserve">Hôpitaux Drôme Nord</w:t>
      </w:r>
    </w:p>
    <w:p>
      <w:pPr>
        <w:numPr>
          <w:ilvl w:val="0"/>
          <w:numId w:val="1008"/>
        </w:numPr>
        <w:pStyle w:val="Compact"/>
      </w:pPr>
      <w:r>
        <w:t xml:space="preserve">Agence régionale de santé</w:t>
      </w:r>
    </w:p>
    <w:p>
      <w:pPr>
        <w:numPr>
          <w:ilvl w:val="0"/>
          <w:numId w:val="1008"/>
        </w:numPr>
        <w:pStyle w:val="Compact"/>
      </w:pPr>
      <w:r>
        <w:t xml:space="preserve">CAUE</w:t>
      </w:r>
    </w:p>
    <w:p>
      <w:pPr>
        <w:numPr>
          <w:ilvl w:val="0"/>
          <w:numId w:val="1008"/>
        </w:numPr>
        <w:pStyle w:val="Compact"/>
      </w:pPr>
      <w:r>
        <w:t xml:space="preserve">Département de l’Ardèche</w:t>
      </w:r>
    </w:p>
    <w:p>
      <w:pPr>
        <w:numPr>
          <w:ilvl w:val="0"/>
          <w:numId w:val="1008"/>
        </w:numPr>
        <w:pStyle w:val="Compact"/>
      </w:pPr>
      <w:r>
        <w:t xml:space="preserve">Habitat Dauphinois</w:t>
      </w:r>
    </w:p>
    <w:p>
      <w:pPr>
        <w:numPr>
          <w:ilvl w:val="0"/>
          <w:numId w:val="1008"/>
        </w:numPr>
        <w:pStyle w:val="Compact"/>
      </w:pPr>
      <w:r>
        <w:t xml:space="preserve">Chambre de commerce et d’industrie</w:t>
      </w:r>
    </w:p>
    <w:p>
      <w:pPr>
        <w:numPr>
          <w:ilvl w:val="0"/>
          <w:numId w:val="1008"/>
        </w:numPr>
        <w:pStyle w:val="Compact"/>
      </w:pPr>
      <w:r>
        <w:t xml:space="preserve">SDEA</w:t>
      </w:r>
    </w:p>
    <w:p>
      <w:pPr>
        <w:numPr>
          <w:ilvl w:val="0"/>
          <w:numId w:val="1008"/>
        </w:numPr>
        <w:pStyle w:val="Compact"/>
      </w:pPr>
      <w:r>
        <w:t xml:space="preserve">CEE</w:t>
      </w:r>
    </w:p>
    <w:p>
      <w:pPr>
        <w:numPr>
          <w:ilvl w:val="0"/>
          <w:numId w:val="1008"/>
        </w:numPr>
        <w:pStyle w:val="Compact"/>
      </w:pPr>
      <w:r>
        <w:t xml:space="preserve">ANAH 26</w:t>
      </w:r>
    </w:p>
    <w:p>
      <w:pPr>
        <w:numPr>
          <w:ilvl w:val="0"/>
          <w:numId w:val="1008"/>
        </w:numPr>
        <w:pStyle w:val="Compact"/>
      </w:pPr>
      <w:r>
        <w:t xml:space="preserve">ANAH 07</w:t>
      </w:r>
    </w:p>
    <w:p>
      <w:pPr>
        <w:numPr>
          <w:ilvl w:val="0"/>
          <w:numId w:val="1008"/>
        </w:numPr>
        <w:pStyle w:val="Compact"/>
      </w:pPr>
      <w:r>
        <w:t xml:space="preserve">Caisses de retraites</w:t>
      </w:r>
    </w:p>
    <w:p>
      <w:pPr>
        <w:numPr>
          <w:ilvl w:val="0"/>
          <w:numId w:val="1008"/>
        </w:numPr>
        <w:pStyle w:val="Compact"/>
      </w:pPr>
      <w:r>
        <w:t xml:space="preserve">SOLIHA</w:t>
      </w:r>
    </w:p>
    <w:p>
      <w:pPr>
        <w:numPr>
          <w:ilvl w:val="0"/>
          <w:numId w:val="1008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33.76M€</w:t>
      </w:r>
    </w:p>
    <w:p>
      <w:pPr>
        <w:pStyle w:val="Corpsdetexte"/>
      </w:pPr>
      <w:r>
        <w:t xml:space="preserve">Montant total en euros des engagements financiers des collectivités locales et leurs établissements publics : 449 212€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1.03M€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2023-04-12T16:32:10Z</dcterms:created>
  <dcterms:modified xsi:type="dcterms:W3CDTF">2023-04-12T16:32:10Z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