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g.januel@montelimar-agglo.fr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CA Montélimar Agglomération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Montélimar Agglomération, SIREN : 200040459, nature : CA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Drôme, SIREN : 26,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Action coeur de ville</w:t>
      </w:r>
    </w:p>
    <w:p>
      <w:pPr>
        <w:numPr>
          <w:ilvl w:val="0"/>
          <w:numId w:val="1003"/>
        </w:numPr>
        <w:pStyle w:val="Compact"/>
      </w:pPr>
      <w:r>
        <w:t xml:space="preserve">Petites villes de demain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Animer et renforcer un territoire pour tous, au service de tous : services à la personne, culture, sport</w:t>
      </w:r>
    </w:p>
    <w:p>
      <w:pPr>
        <w:numPr>
          <w:ilvl w:val="0"/>
          <w:numId w:val="1005"/>
        </w:numPr>
        <w:pStyle w:val="Compact"/>
      </w:pPr>
      <w:r>
        <w:t xml:space="preserve">Préserver et mettre en valeur l’environnement de notre territoire : Maillage des mobilités douces et actives, préservation de l’espace et politique du logement, valorisation du cadre de vie, agriculture durable et plan alimentaire territorial, préservation et valorisation des ressources</w:t>
      </w:r>
    </w:p>
    <w:p>
      <w:pPr>
        <w:numPr>
          <w:ilvl w:val="0"/>
          <w:numId w:val="1005"/>
        </w:numPr>
        <w:pStyle w:val="Compact"/>
      </w:pPr>
      <w:r>
        <w:t xml:space="preserve">Développer et promouvoir un territoire attractif, audacieux et visionnaire : filières de formation en lien avec l’évolution du bassin d’emploi, politique d’attractivité, accueil proactif des entreprises et diversifiation des activités économiques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131</w:t>
      </w:r>
    </w:p>
    <w:p>
      <w:pPr>
        <w:pStyle w:val="Corpsdetexte"/>
      </w:pPr>
      <w:r>
        <w:t xml:space="preserve">Nombre de fiches projet (opération à travailler) : 77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Montélimar Agglomération, SIREN : 200040459, nature : CA</w:t>
      </w:r>
    </w:p>
    <w:p>
      <w:pPr>
        <w:numPr>
          <w:ilvl w:val="0"/>
          <w:numId w:val="1007"/>
        </w:numPr>
        <w:pStyle w:val="Compact"/>
      </w:pPr>
      <w:r>
        <w:t xml:space="preserve">Direction départementale des territoires</w:t>
      </w:r>
    </w:p>
    <w:p>
      <w:pPr>
        <w:numPr>
          <w:ilvl w:val="0"/>
          <w:numId w:val="1007"/>
        </w:numPr>
        <w:pStyle w:val="Compact"/>
      </w:pPr>
      <w:r>
        <w:t xml:space="preserve">nom : Drôme, SIREN : 26, nature : departement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CDC</w:t>
      </w:r>
    </w:p>
    <w:p>
      <w:pPr>
        <w:numPr>
          <w:ilvl w:val="0"/>
          <w:numId w:val="1007"/>
        </w:numPr>
        <w:pStyle w:val="Compact"/>
      </w:pPr>
      <w:r>
        <w:t xml:space="preserve">Partenaires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Etat (DETR, DSIL)</w:t>
      </w:r>
    </w:p>
    <w:p>
      <w:pPr>
        <w:numPr>
          <w:ilvl w:val="0"/>
          <w:numId w:val="1009"/>
        </w:numPr>
        <w:pStyle w:val="Compact"/>
      </w:pPr>
      <w:r>
        <w:t xml:space="preserve">LEADER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Agence de l’eau Rhône-Méditerranée-Corse</w:t>
      </w:r>
    </w:p>
    <w:p>
      <w:pPr>
        <w:numPr>
          <w:ilvl w:val="0"/>
          <w:numId w:val="1009"/>
        </w:numPr>
        <w:pStyle w:val="Compact"/>
      </w:pPr>
      <w:r>
        <w:t xml:space="preserve">Région Auvergne-Rhône-Alpes</w:t>
      </w:r>
    </w:p>
    <w:p>
      <w:pPr>
        <w:numPr>
          <w:ilvl w:val="0"/>
          <w:numId w:val="1009"/>
        </w:numPr>
        <w:pStyle w:val="Compact"/>
      </w:pPr>
      <w:r>
        <w:t xml:space="preserve">Département de la Drôme</w:t>
      </w:r>
    </w:p>
    <w:p>
      <w:pPr>
        <w:numPr>
          <w:ilvl w:val="0"/>
          <w:numId w:val="1009"/>
        </w:numPr>
        <w:pStyle w:val="Compact"/>
      </w:pPr>
      <w:r>
        <w:t xml:space="preserve">Caisse des allocations familliales</w:t>
      </w:r>
    </w:p>
    <w:p>
      <w:pPr>
        <w:numPr>
          <w:ilvl w:val="0"/>
          <w:numId w:val="1009"/>
        </w:numPr>
        <w:pStyle w:val="Compact"/>
      </w:pPr>
      <w:r>
        <w:t xml:space="preserve">FNADT</w:t>
      </w:r>
    </w:p>
    <w:p>
      <w:pPr>
        <w:numPr>
          <w:ilvl w:val="0"/>
          <w:numId w:val="1009"/>
        </w:numPr>
        <w:pStyle w:val="Compact"/>
      </w:pPr>
      <w:r>
        <w:t xml:space="preserve">SDED</w:t>
      </w:r>
    </w:p>
    <w:p>
      <w:pPr>
        <w:numPr>
          <w:ilvl w:val="0"/>
          <w:numId w:val="1009"/>
        </w:numPr>
        <w:pStyle w:val="Compact"/>
      </w:pPr>
      <w:r>
        <w:t xml:space="preserve">DRAC</w:t>
      </w:r>
    </w:p>
    <w:p>
      <w:pPr>
        <w:numPr>
          <w:ilvl w:val="0"/>
          <w:numId w:val="1009"/>
        </w:numPr>
        <w:pStyle w:val="Compact"/>
      </w:pPr>
      <w:r>
        <w:t xml:space="preserve">ARS FREDON</w:t>
      </w:r>
    </w:p>
    <w:p>
      <w:pPr>
        <w:numPr>
          <w:ilvl w:val="0"/>
          <w:numId w:val="1009"/>
        </w:numPr>
        <w:pStyle w:val="Compact"/>
      </w:pPr>
      <w:r>
        <w:t xml:space="preserve">Collectif éleveurs</w:t>
      </w:r>
    </w:p>
    <w:p>
      <w:pPr>
        <w:numPr>
          <w:ilvl w:val="0"/>
          <w:numId w:val="1009"/>
        </w:numPr>
        <w:pStyle w:val="Compact"/>
      </w:pPr>
      <w:r>
        <w:t xml:space="preserve">Agribiodrôme</w:t>
      </w:r>
    </w:p>
    <w:p>
      <w:pPr>
        <w:numPr>
          <w:ilvl w:val="0"/>
          <w:numId w:val="1009"/>
        </w:numPr>
        <w:pStyle w:val="Compact"/>
      </w:pPr>
      <w:r>
        <w:t xml:space="preserve">DDPP</w:t>
      </w:r>
    </w:p>
    <w:p>
      <w:pPr>
        <w:numPr>
          <w:ilvl w:val="0"/>
          <w:numId w:val="1009"/>
        </w:numPr>
        <w:pStyle w:val="Compact"/>
      </w:pPr>
      <w:r>
        <w:t xml:space="preserve">Ministère de l’agriculture</w:t>
      </w:r>
    </w:p>
    <w:p>
      <w:pPr>
        <w:numPr>
          <w:ilvl w:val="0"/>
          <w:numId w:val="1009"/>
        </w:numPr>
        <w:pStyle w:val="Compact"/>
      </w:pPr>
      <w:r>
        <w:t xml:space="preserve">DRAAF</w:t>
      </w:r>
    </w:p>
    <w:p>
      <w:pPr>
        <w:numPr>
          <w:ilvl w:val="0"/>
          <w:numId w:val="1009"/>
        </w:numPr>
        <w:pStyle w:val="Compact"/>
      </w:pPr>
      <w:r>
        <w:t xml:space="preserve">Union européenne</w:t>
      </w:r>
    </w:p>
    <w:p>
      <w:pPr>
        <w:numPr>
          <w:ilvl w:val="0"/>
          <w:numId w:val="1009"/>
        </w:numPr>
        <w:pStyle w:val="Compact"/>
      </w:pPr>
      <w:r>
        <w:t xml:space="preserve">ANAH</w:t>
      </w:r>
    </w:p>
    <w:p>
      <w:pPr>
        <w:numPr>
          <w:ilvl w:val="0"/>
          <w:numId w:val="1009"/>
        </w:numPr>
        <w:pStyle w:val="Compact"/>
      </w:pPr>
      <w:r>
        <w:t xml:space="preserve">Action logement</w:t>
      </w:r>
    </w:p>
    <w:p>
      <w:pPr>
        <w:numPr>
          <w:ilvl w:val="0"/>
          <w:numId w:val="1009"/>
        </w:numPr>
        <w:pStyle w:val="Compact"/>
      </w:pPr>
      <w:r>
        <w:t xml:space="preserve">EPORA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76.21M€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2023-04-12T16:32:47Z</dcterms:created>
  <dcterms:modified xsi:type="dcterms:W3CDTF">2023-04-12T16:32:47Z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