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Atitude 800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Altitude 800, SIREN : 242504488,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P@C25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Garantir le maintien des services publics et préserver la cohésion sociale</w:t>
      </w:r>
    </w:p>
    <w:p>
      <w:pPr>
        <w:numPr>
          <w:ilvl w:val="0"/>
          <w:numId w:val="1005"/>
        </w:numPr>
        <w:pStyle w:val="Compact"/>
      </w:pPr>
      <w:r>
        <w:t xml:space="preserve">Axe 2: Du dynamisme pour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Axe 3: La mobilité pour se déplacer autrement</w:t>
      </w:r>
    </w:p>
    <w:p>
      <w:pPr>
        <w:numPr>
          <w:ilvl w:val="0"/>
          <w:numId w:val="1005"/>
        </w:numPr>
        <w:pStyle w:val="Compact"/>
      </w:pPr>
      <w:r>
        <w:t xml:space="preserve">Axe 4 : S’organiser, mutualiser pour mieux gérer le cycle de l’eau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Altitude 800, SIREN : 242504488,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2023-04-12T16:32:03Z</dcterms:created>
  <dcterms:modified xsi:type="dcterms:W3CDTF">2023-04-12T16:32:03Z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