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Saint-Brieuc Armor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Saint-Brieuc Armor Agglomération, SIREN : 200069409,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1- se mobiliser pour la transition écologique et l’emploi       - Affirmer notre engagement dans une transition écologique maîtrisée - Porter l’excellence en matière de santé - Porter la baie avec fierté, symbole de l’identité de l’Agglomération*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2- mailler le territoire par les services aux publics - Porter la dynamique de la Bretagne Nord - Irriguer l’agglomération           - Distinguer les bourgs et les campagnes           - Faciliter les parcours de vie des habitants et des entreprises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3- rebondir après la crise et agir pour la qualité de vie       - Cultiver la qualité de vie locale       - Intégrer durablement en proximité       - Rebondir après la crise et poursuivre le développement économique</w:t>
      </w:r>
    </w:p>
    <w:p>
      <w:pPr>
        <w:numPr>
          <w:ilvl w:val="0"/>
          <w:numId w:val="1005"/>
        </w:numPr>
        <w:pStyle w:val="SourceCode"/>
      </w:pPr>
      <w:r>
        <w:rPr>
          <w:rStyle w:val="VerbatimChar"/>
        </w:rPr>
        <w:t xml:space="preserve">• 4- porter collectivement son ambition       - Donner confiance en l’action publique       - Assurer la solidarité entre les communes du territoire        - Se projeter au niveau européen       - Animer un réseau d’ambassadeurs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72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Saint-Brieuc Armor Agglomération, SIREN : 200069409, nature : CA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2023-04-12T16:29:49Z</dcterms:created>
  <dcterms:modified xsi:type="dcterms:W3CDTF">2023-04-12T16:29:49Z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