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plaine Dijonnaise</w:t>
      </w:r>
    </w:p>
    <w:p>
      <w:pPr>
        <w:pStyle w:val="Corpsdetexte"/>
      </w:pPr>
      <w:r>
        <w:t xml:space="preserve">Si protocole de préfiguration : date de signature : 2021-08-01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la Plaine Dijonnaise, SIREN : 200000925,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ANAH</w:t>
      </w:r>
    </w:p>
    <w:p>
      <w:pPr>
        <w:numPr>
          <w:ilvl w:val="0"/>
          <w:numId w:val="1003"/>
        </w:numPr>
        <w:pStyle w:val="Compact"/>
      </w:pPr>
      <w:r>
        <w:t xml:space="preserve">contrat canal de Bourgogne</w:t>
      </w:r>
    </w:p>
    <w:p>
      <w:pPr>
        <w:numPr>
          <w:ilvl w:val="0"/>
          <w:numId w:val="1003"/>
        </w:numPr>
        <w:pStyle w:val="Compact"/>
      </w:pPr>
      <w:r>
        <w:t xml:space="preserve">Contrat sur la coordination de l’action sociale au sens global avec le CD21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:Accompagner les acteurs économiques dans leur dévellopement et promouvoir l’insertion par l’activité économique et l’emploi local</w:t>
      </w:r>
    </w:p>
    <w:p>
      <w:pPr>
        <w:numPr>
          <w:ilvl w:val="0"/>
          <w:numId w:val="1005"/>
        </w:numPr>
        <w:pStyle w:val="Compact"/>
      </w:pPr>
      <w:r>
        <w:t xml:space="preserve">Orientation 2 : Offrir des services adptés et de qualité à l’ensemble des administrés et répondre aux besoins sociaux des plus fragiles</w:t>
      </w:r>
    </w:p>
    <w:p>
      <w:pPr>
        <w:numPr>
          <w:ilvl w:val="0"/>
          <w:numId w:val="1005"/>
        </w:numPr>
        <w:pStyle w:val="Compact"/>
      </w:pPr>
      <w:r>
        <w:t xml:space="preserve">Orientation 3 : Devenir concrètement un lieu d’implantation et d’innovation de la transition et de la résilience écologiques</w:t>
      </w:r>
    </w:p>
    <w:p>
      <w:pPr>
        <w:numPr>
          <w:ilvl w:val="0"/>
          <w:numId w:val="1005"/>
        </w:numPr>
        <w:pStyle w:val="Compact"/>
      </w:pPr>
      <w:r>
        <w:t xml:space="preserve">Développer la qualité de l’accueil économique sur le territoire</w:t>
      </w:r>
    </w:p>
    <w:p>
      <w:pPr>
        <w:numPr>
          <w:ilvl w:val="0"/>
          <w:numId w:val="1005"/>
        </w:numPr>
        <w:pStyle w:val="Compact"/>
      </w:pPr>
      <w:r>
        <w:t xml:space="preserve">Créer et renforcer les liens avec les acteurs économiques locaux</w:t>
      </w:r>
    </w:p>
    <w:p>
      <w:pPr>
        <w:numPr>
          <w:ilvl w:val="0"/>
          <w:numId w:val="1005"/>
        </w:numPr>
        <w:pStyle w:val="Compact"/>
      </w:pPr>
      <w:r>
        <w:t xml:space="preserve">Développer le potentiel touristique de la Plaine Dijonnaise</w:t>
      </w:r>
    </w:p>
    <w:p>
      <w:pPr>
        <w:numPr>
          <w:ilvl w:val="0"/>
          <w:numId w:val="1005"/>
        </w:numPr>
        <w:pStyle w:val="Compact"/>
      </w:pPr>
      <w:r>
        <w:t xml:space="preserve">Offrir un service public de proximité pour accompagner et orienter les publics en difficulté en fonction de leur âge et des besoins identifiés, et faciliter leur insertion sociale et professionnelle</w:t>
      </w:r>
    </w:p>
    <w:p>
      <w:pPr>
        <w:numPr>
          <w:ilvl w:val="0"/>
          <w:numId w:val="1005"/>
        </w:numPr>
        <w:pStyle w:val="Compact"/>
      </w:pPr>
      <w:r>
        <w:t xml:space="preserve">Contribuer à lever les freins liés à la mobilité des publics les plus fragiles</w:t>
      </w:r>
    </w:p>
    <w:p>
      <w:pPr>
        <w:numPr>
          <w:ilvl w:val="0"/>
          <w:numId w:val="1005"/>
        </w:numPr>
        <w:pStyle w:val="Compact"/>
      </w:pPr>
      <w:r>
        <w:t xml:space="preserve">Soutenir le déploiement de projets et l’implantation de structures favorisant l’insertion par l’activité économique</w:t>
      </w:r>
    </w:p>
    <w:p>
      <w:pPr>
        <w:numPr>
          <w:ilvl w:val="0"/>
          <w:numId w:val="1005"/>
        </w:numPr>
        <w:pStyle w:val="Compact"/>
      </w:pPr>
      <w:r>
        <w:t xml:space="preserve">Accueillir et informer les familles du territoire</w:t>
      </w:r>
    </w:p>
    <w:p>
      <w:pPr>
        <w:numPr>
          <w:ilvl w:val="0"/>
          <w:numId w:val="1005"/>
        </w:numPr>
        <w:pStyle w:val="Compact"/>
      </w:pPr>
      <w:r>
        <w:t xml:space="preserve">Poursuivre la politique d’accueil petite enfance</w:t>
      </w:r>
    </w:p>
    <w:p>
      <w:pPr>
        <w:numPr>
          <w:ilvl w:val="0"/>
          <w:numId w:val="1005"/>
        </w:numPr>
        <w:pStyle w:val="Compact"/>
      </w:pPr>
      <w:r>
        <w:t xml:space="preserve">Sensibiliser sur les rythmes et besoins de l’enfant, dans les modes de transport et d’accueils</w:t>
      </w:r>
    </w:p>
    <w:p>
      <w:pPr>
        <w:numPr>
          <w:ilvl w:val="0"/>
          <w:numId w:val="1005"/>
        </w:numPr>
        <w:pStyle w:val="Compact"/>
      </w:pPr>
      <w:r>
        <w:t xml:space="preserve">Soutenir les parents d’adolescents</w:t>
      </w:r>
    </w:p>
    <w:p>
      <w:pPr>
        <w:numPr>
          <w:ilvl w:val="0"/>
          <w:numId w:val="1005"/>
        </w:numPr>
        <w:pStyle w:val="Compact"/>
      </w:pPr>
      <w:r>
        <w:t xml:space="preserve">Coordonner globalement l’action sociale</w:t>
      </w:r>
    </w:p>
    <w:p>
      <w:pPr>
        <w:numPr>
          <w:ilvl w:val="0"/>
          <w:numId w:val="1005"/>
        </w:numPr>
        <w:pStyle w:val="Compact"/>
      </w:pPr>
      <w:r>
        <w:t xml:space="preserve">Développer une épicerie sociale et solidaire</w:t>
      </w:r>
    </w:p>
    <w:p>
      <w:pPr>
        <w:numPr>
          <w:ilvl w:val="0"/>
          <w:numId w:val="1005"/>
        </w:numPr>
        <w:pStyle w:val="Compact"/>
      </w:pPr>
      <w:r>
        <w:t xml:space="preserve">Rendre accessible et attrayante la culture</w:t>
      </w:r>
    </w:p>
    <w:p>
      <w:pPr>
        <w:numPr>
          <w:ilvl w:val="0"/>
          <w:numId w:val="1005"/>
        </w:numPr>
        <w:pStyle w:val="Compact"/>
      </w:pPr>
      <w:r>
        <w:t xml:space="preserve">Agir en direction du logement et de l’hébergement des jeunes</w:t>
      </w:r>
    </w:p>
    <w:p>
      <w:pPr>
        <w:numPr>
          <w:ilvl w:val="0"/>
          <w:numId w:val="1005"/>
        </w:numPr>
        <w:pStyle w:val="Compact"/>
      </w:pPr>
      <w:r>
        <w:t xml:space="preserve">Adapter et développer l’offre locative sur le territoire</w:t>
      </w:r>
    </w:p>
    <w:p>
      <w:pPr>
        <w:numPr>
          <w:ilvl w:val="0"/>
          <w:numId w:val="1005"/>
        </w:numPr>
        <w:pStyle w:val="Compact"/>
      </w:pPr>
      <w:r>
        <w:t xml:space="preserve">Anticiper le vieillissement de la population et prévoirun parcours résidentiel pour les personnes âgées et une coordination de l’offre de services aux séniorss</w:t>
      </w:r>
    </w:p>
    <w:p>
      <w:pPr>
        <w:numPr>
          <w:ilvl w:val="0"/>
          <w:numId w:val="1005"/>
        </w:numPr>
        <w:pStyle w:val="Compact"/>
      </w:pPr>
      <w:r>
        <w:t xml:space="preserve">Proposer un espace propice au travailou aux études</w:t>
      </w:r>
    </w:p>
    <w:p>
      <w:pPr>
        <w:numPr>
          <w:ilvl w:val="0"/>
          <w:numId w:val="1005"/>
        </w:numPr>
        <w:pStyle w:val="Compact"/>
      </w:pPr>
      <w:r>
        <w:t xml:space="preserve">Favoriser l’accès aux droits et lutter contre la fracture numérique</w:t>
      </w:r>
    </w:p>
    <w:p>
      <w:pPr>
        <w:numPr>
          <w:ilvl w:val="0"/>
          <w:numId w:val="1005"/>
        </w:numPr>
        <w:pStyle w:val="Compact"/>
      </w:pPr>
      <w:r>
        <w:t xml:space="preserve">favoriser l’accès aux soins sur le territoire</w:t>
      </w:r>
    </w:p>
    <w:p>
      <w:pPr>
        <w:numPr>
          <w:ilvl w:val="0"/>
          <w:numId w:val="1005"/>
        </w:numPr>
        <w:pStyle w:val="Compact"/>
      </w:pPr>
      <w:r>
        <w:t xml:space="preserve">Communiquer sur l’offre de services sur le territoire</w:t>
      </w:r>
    </w:p>
    <w:p>
      <w:pPr>
        <w:numPr>
          <w:ilvl w:val="0"/>
          <w:numId w:val="1005"/>
        </w:numPr>
        <w:pStyle w:val="Compact"/>
      </w:pPr>
      <w:r>
        <w:t xml:space="preserve">Informer sur lse actions menées par la CCPD et ses partenaires</w:t>
      </w:r>
    </w:p>
    <w:p>
      <w:pPr>
        <w:numPr>
          <w:ilvl w:val="0"/>
          <w:numId w:val="1005"/>
        </w:numPr>
        <w:pStyle w:val="Compact"/>
      </w:pPr>
      <w:r>
        <w:t xml:space="preserve">Proposer un accueil et une animation socio-culturelles intergénérationnelles</w:t>
      </w:r>
    </w:p>
    <w:p>
      <w:pPr>
        <w:numPr>
          <w:ilvl w:val="0"/>
          <w:numId w:val="1005"/>
        </w:numPr>
        <w:pStyle w:val="Compact"/>
      </w:pPr>
      <w:r>
        <w:t xml:space="preserve">Coordonner les acteurs de la jeunesse et amplifier l’offre en direction des jeunes susr le territoire</w:t>
      </w:r>
    </w:p>
    <w:p>
      <w:pPr>
        <w:numPr>
          <w:ilvl w:val="0"/>
          <w:numId w:val="1005"/>
        </w:numPr>
        <w:pStyle w:val="Compact"/>
      </w:pPr>
      <w:r>
        <w:t xml:space="preserve">rénover et développer de nouvelles écoles</w:t>
      </w:r>
    </w:p>
    <w:p>
      <w:pPr>
        <w:numPr>
          <w:ilvl w:val="0"/>
          <w:numId w:val="1005"/>
        </w:numPr>
        <w:pStyle w:val="Compact"/>
      </w:pPr>
      <w:r>
        <w:t xml:space="preserve">Faire du monde agricole un moteur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Rendre aux administrés le goût de la production alimentaire</w:t>
      </w:r>
    </w:p>
    <w:p>
      <w:pPr>
        <w:numPr>
          <w:ilvl w:val="0"/>
          <w:numId w:val="1005"/>
        </w:numPr>
        <w:pStyle w:val="Compact"/>
      </w:pPr>
      <w:r>
        <w:t xml:space="preserve">Inscrire la biodiversité au sein du territoire</w:t>
      </w:r>
    </w:p>
    <w:p>
      <w:pPr>
        <w:numPr>
          <w:ilvl w:val="0"/>
          <w:numId w:val="1005"/>
        </w:numPr>
        <w:pStyle w:val="Compact"/>
      </w:pPr>
      <w:r>
        <w:t xml:space="preserve">Mettre en oeuvre les actions du PCAET</w:t>
      </w:r>
    </w:p>
    <w:p>
      <w:pPr>
        <w:numPr>
          <w:ilvl w:val="0"/>
          <w:numId w:val="1005"/>
        </w:numPr>
        <w:pStyle w:val="Compact"/>
      </w:pPr>
      <w:r>
        <w:t xml:space="preserve">Engager la rénovation énergétique des bâtiments publics</w:t>
      </w:r>
    </w:p>
    <w:p>
      <w:pPr>
        <w:numPr>
          <w:ilvl w:val="0"/>
          <w:numId w:val="1005"/>
        </w:numPr>
        <w:pStyle w:val="Compact"/>
      </w:pPr>
      <w:r>
        <w:t xml:space="preserve">Inciter la rénovation thermique des passoires énergétiques des particuliers</w:t>
      </w:r>
    </w:p>
    <w:p>
      <w:pPr>
        <w:numPr>
          <w:ilvl w:val="0"/>
          <w:numId w:val="1005"/>
        </w:numPr>
        <w:pStyle w:val="Compact"/>
      </w:pPr>
      <w:r>
        <w:t xml:space="preserve">Encourager et promouvoir l’utilisation de matériaux biosourcés et locaux</w:t>
      </w:r>
    </w:p>
    <w:p>
      <w:pPr>
        <w:numPr>
          <w:ilvl w:val="0"/>
          <w:numId w:val="1005"/>
        </w:numPr>
        <w:pStyle w:val="Compact"/>
      </w:pPr>
      <w:r>
        <w:t xml:space="preserve">Encadrer le développement de l’agrivoltaisme et des panneaux photovotaiques</w:t>
      </w:r>
    </w:p>
    <w:p>
      <w:pPr>
        <w:numPr>
          <w:ilvl w:val="0"/>
          <w:numId w:val="1005"/>
        </w:numPr>
        <w:pStyle w:val="Compact"/>
      </w:pPr>
      <w:r>
        <w:t xml:space="preserve">Agir pour développer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Rendre accueillant le territoire pour les mobilités douces</w:t>
      </w:r>
    </w:p>
    <w:p>
      <w:pPr>
        <w:numPr>
          <w:ilvl w:val="0"/>
          <w:numId w:val="1005"/>
        </w:numPr>
        <w:pStyle w:val="Compact"/>
      </w:pPr>
      <w:r>
        <w:t xml:space="preserve">redonner une importance au train</w:t>
      </w:r>
    </w:p>
    <w:p>
      <w:pPr>
        <w:numPr>
          <w:ilvl w:val="0"/>
          <w:numId w:val="1005"/>
        </w:numPr>
        <w:pStyle w:val="Compact"/>
      </w:pPr>
      <w:r>
        <w:t xml:space="preserve">Développer et coordonner l’offre de mobilité sur le territoire</w:t>
      </w:r>
    </w:p>
    <w:p>
      <w:pPr>
        <w:numPr>
          <w:ilvl w:val="0"/>
          <w:numId w:val="1005"/>
        </w:numPr>
        <w:pStyle w:val="Compact"/>
      </w:pPr>
      <w:r>
        <w:t xml:space="preserve">Développer lecovoiturage</w:t>
      </w:r>
    </w:p>
    <w:p>
      <w:pPr>
        <w:numPr>
          <w:ilvl w:val="0"/>
          <w:numId w:val="1005"/>
        </w:numPr>
        <w:pStyle w:val="Compact"/>
      </w:pPr>
      <w:r>
        <w:t xml:space="preserve">Informer les administrés</w:t>
      </w:r>
    </w:p>
    <w:p>
      <w:pPr>
        <w:numPr>
          <w:ilvl w:val="0"/>
          <w:numId w:val="1005"/>
        </w:numPr>
        <w:pStyle w:val="Compact"/>
      </w:pPr>
      <w:r>
        <w:t xml:space="preserve">Toucher le territoire et au delà</w:t>
      </w:r>
    </w:p>
    <w:p>
      <w:pPr>
        <w:numPr>
          <w:ilvl w:val="0"/>
          <w:numId w:val="1005"/>
        </w:numPr>
        <w:pStyle w:val="Compact"/>
      </w:pPr>
      <w:r>
        <w:t xml:space="preserve">Construire un aménagement du territoire durable</w:t>
      </w:r>
    </w:p>
    <w:p>
      <w:pPr>
        <w:numPr>
          <w:ilvl w:val="0"/>
          <w:numId w:val="1005"/>
        </w:numPr>
        <w:pStyle w:val="Compact"/>
      </w:pPr>
      <w:r>
        <w:t xml:space="preserve">Valoriser le gisement de biodéchets sur le territoire</w:t>
      </w:r>
    </w:p>
    <w:p>
      <w:pPr>
        <w:numPr>
          <w:ilvl w:val="0"/>
          <w:numId w:val="1005"/>
        </w:numPr>
        <w:pStyle w:val="Compact"/>
      </w:pPr>
      <w:r>
        <w:t xml:space="preserve">Donner une seconde vie aux objets</w:t>
      </w:r>
    </w:p>
    <w:p>
      <w:pPr>
        <w:numPr>
          <w:ilvl w:val="0"/>
          <w:numId w:val="1005"/>
        </w:numPr>
        <w:pStyle w:val="Compact"/>
      </w:pPr>
      <w:r>
        <w:t xml:space="preserve">Développer la pratique zéro déchet</w:t>
      </w:r>
    </w:p>
    <w:p>
      <w:pPr>
        <w:numPr>
          <w:ilvl w:val="0"/>
          <w:numId w:val="1005"/>
        </w:numPr>
        <w:pStyle w:val="Compact"/>
      </w:pPr>
      <w:r>
        <w:t xml:space="preserve">Favoriser l’éco-exemplarité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la Plaine Dijonnaise, SIREN : 200000925,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Conseil départementale de Côte d’Or</w:t>
      </w:r>
    </w:p>
    <w:p>
      <w:pPr>
        <w:numPr>
          <w:ilvl w:val="0"/>
          <w:numId w:val="1009"/>
        </w:numPr>
        <w:pStyle w:val="Compact"/>
      </w:pPr>
      <w:r>
        <w:t xml:space="preserve">la banque des territoie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2023-04-12T16:30:34Z</dcterms:created>
  <dcterms:modified xsi:type="dcterms:W3CDTF">2023-04-12T16:30:34Z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