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25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Ouche et Montagne</w:t>
      </w:r>
    </w:p>
    <w:p>
      <w:pPr>
        <w:pStyle w:val="Corpsdetexte"/>
      </w:pPr>
      <w:r>
        <w:t xml:space="preserve">Si protocole de préfiguration : date de signature : 2021-07-21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Ouche et Montagne, SIREN : 200039055,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Forger une identité partagée du territoire et conforter le positionnement de la CC ouche et Montagne</w:t>
      </w:r>
    </w:p>
    <w:p>
      <w:pPr>
        <w:numPr>
          <w:ilvl w:val="0"/>
          <w:numId w:val="1004"/>
        </w:numPr>
        <w:pStyle w:val="Compact"/>
      </w:pPr>
      <w:r>
        <w:t xml:space="preserve">Créer un territoire de cohésion malgré les disparités</w:t>
      </w:r>
    </w:p>
    <w:p>
      <w:pPr>
        <w:numPr>
          <w:ilvl w:val="0"/>
          <w:numId w:val="1004"/>
        </w:numPr>
        <w:pStyle w:val="Compact"/>
      </w:pPr>
      <w:r>
        <w:t xml:space="preserve">Développer les politiques de communication pour favoriser l’expression d’une démocratie participative</w:t>
      </w:r>
    </w:p>
    <w:p>
      <w:pPr>
        <w:numPr>
          <w:ilvl w:val="0"/>
          <w:numId w:val="1004"/>
        </w:numPr>
        <w:pStyle w:val="Compact"/>
      </w:pPr>
      <w:r>
        <w:t xml:space="preserve">Coordonner les projets d’aménagements et réduire la fragmentation et l’isolement d’une partie du territoire</w:t>
      </w:r>
    </w:p>
    <w:p>
      <w:pPr>
        <w:numPr>
          <w:ilvl w:val="0"/>
          <w:numId w:val="1004"/>
        </w:numPr>
        <w:pStyle w:val="Compact"/>
      </w:pPr>
      <w:r>
        <w:t xml:space="preserve">Un territoire de liaison entre la Métropole Dijonnaiseet l’Auxois-Morvan</w:t>
      </w:r>
    </w:p>
    <w:p>
      <w:pPr>
        <w:numPr>
          <w:ilvl w:val="0"/>
          <w:numId w:val="1004"/>
        </w:numPr>
        <w:pStyle w:val="Compact"/>
      </w:pPr>
      <w:r>
        <w:t xml:space="preserve">Assurer une conexion avec les territoires voisins</w:t>
      </w:r>
    </w:p>
    <w:p>
      <w:pPr>
        <w:numPr>
          <w:ilvl w:val="0"/>
          <w:numId w:val="1004"/>
        </w:numPr>
        <w:pStyle w:val="Compact"/>
      </w:pPr>
      <w:r>
        <w:t xml:space="preserve">valoriser le tourisme et la culture comme vecteur de développement et de dynamisme</w:t>
      </w:r>
    </w:p>
    <w:p>
      <w:pPr>
        <w:numPr>
          <w:ilvl w:val="0"/>
          <w:numId w:val="1004"/>
        </w:numPr>
        <w:pStyle w:val="Compact"/>
      </w:pPr>
      <w:r>
        <w:t xml:space="preserve">protéger l’environnement, la biodiversité et les paysages vecteurs de l’image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 : Organiser et développer le territoire de manière équilibrée et solidaire en valorisant un cadre de vie rural remarquable</w:t>
      </w:r>
    </w:p>
    <w:p>
      <w:pPr>
        <w:numPr>
          <w:ilvl w:val="0"/>
          <w:numId w:val="1004"/>
        </w:numPr>
        <w:pStyle w:val="Compact"/>
      </w:pPr>
      <w:r>
        <w:t xml:space="preserve">lutter contre les effets de la périurbanisation</w:t>
      </w:r>
    </w:p>
    <w:p>
      <w:pPr>
        <w:numPr>
          <w:ilvl w:val="0"/>
          <w:numId w:val="1004"/>
        </w:numPr>
        <w:pStyle w:val="Compact"/>
      </w:pPr>
      <w:r>
        <w:t xml:space="preserve">maîtriser la croissance et faciliter l’ancrage des enfants du pays</w:t>
      </w:r>
    </w:p>
    <w:p>
      <w:pPr>
        <w:numPr>
          <w:ilvl w:val="0"/>
          <w:numId w:val="1004"/>
        </w:numPr>
        <w:pStyle w:val="Compact"/>
      </w:pPr>
      <w:r>
        <w:t xml:space="preserve">Encadrer, diversifier et répartir l’ofrre en logements</w:t>
      </w:r>
    </w:p>
    <w:p>
      <w:pPr>
        <w:numPr>
          <w:ilvl w:val="0"/>
          <w:numId w:val="1004"/>
        </w:numPr>
        <w:pStyle w:val="Compact"/>
      </w:pPr>
      <w:r>
        <w:t xml:space="preserve">Aménager les centre-bourgs</w:t>
      </w:r>
    </w:p>
    <w:p>
      <w:pPr>
        <w:numPr>
          <w:ilvl w:val="0"/>
          <w:numId w:val="1004"/>
        </w:numPr>
        <w:pStyle w:val="Compact"/>
      </w:pPr>
      <w:r>
        <w:t xml:space="preserve">Limiter l’artificialisation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Limiter et restreindre les disparités via un rééquilibrage du territoire</w:t>
      </w:r>
    </w:p>
    <w:p>
      <w:pPr>
        <w:numPr>
          <w:ilvl w:val="0"/>
          <w:numId w:val="1004"/>
        </w:numPr>
        <w:pStyle w:val="Compact"/>
      </w:pPr>
      <w:r>
        <w:t xml:space="preserve">tenir compte des disparités et du vieillissement de la population</w:t>
      </w:r>
    </w:p>
    <w:p>
      <w:pPr>
        <w:numPr>
          <w:ilvl w:val="0"/>
          <w:numId w:val="1004"/>
        </w:numPr>
        <w:pStyle w:val="Compact"/>
      </w:pPr>
      <w:r>
        <w:t xml:space="preserve">favoriser le développement des équipements, du numérique et des services publics pour desservir tout le territoire</w:t>
      </w:r>
    </w:p>
    <w:p>
      <w:pPr>
        <w:numPr>
          <w:ilvl w:val="0"/>
          <w:numId w:val="1004"/>
        </w:numPr>
        <w:pStyle w:val="Compact"/>
      </w:pPr>
      <w:r>
        <w:t xml:space="preserve">s’inscrire en tant que territoire de transition énergétique</w:t>
      </w:r>
    </w:p>
    <w:p>
      <w:pPr>
        <w:numPr>
          <w:ilvl w:val="0"/>
          <w:numId w:val="1004"/>
        </w:numPr>
        <w:pStyle w:val="Compact"/>
      </w:pPr>
      <w:r>
        <w:t xml:space="preserve">soutenir le développement des énergies renouvelables, positives et la rénovation énergétique des bâtimentsEncadrer les politiques de mobilité</w:t>
      </w:r>
    </w:p>
    <w:p>
      <w:pPr>
        <w:numPr>
          <w:ilvl w:val="0"/>
          <w:numId w:val="1004"/>
        </w:numPr>
        <w:pStyle w:val="Compact"/>
      </w:pPr>
      <w:r>
        <w:t xml:space="preserve">contribuer à l’émergence de filières innovantes et de proximité</w:t>
      </w:r>
    </w:p>
    <w:p>
      <w:pPr>
        <w:numPr>
          <w:ilvl w:val="0"/>
          <w:numId w:val="1004"/>
        </w:numPr>
        <w:pStyle w:val="Compact"/>
      </w:pPr>
      <w:r>
        <w:t xml:space="preserve">réduire les émissions de gaz à effet de serre</w:t>
      </w:r>
    </w:p>
    <w:p>
      <w:pPr>
        <w:numPr>
          <w:ilvl w:val="0"/>
          <w:numId w:val="1004"/>
        </w:numPr>
        <w:pStyle w:val="Compact"/>
      </w:pPr>
      <w:r>
        <w:t xml:space="preserve">Orientation 3 : Répondre aux besoins de la population d’aujourd’hui et de demain</w:t>
      </w:r>
    </w:p>
    <w:p>
      <w:pPr>
        <w:numPr>
          <w:ilvl w:val="0"/>
          <w:numId w:val="1004"/>
        </w:numPr>
        <w:pStyle w:val="Compact"/>
      </w:pPr>
      <w:r>
        <w:t xml:space="preserve">maintenir la population sur place et créer du lien social</w:t>
      </w:r>
    </w:p>
    <w:p>
      <w:pPr>
        <w:numPr>
          <w:ilvl w:val="0"/>
          <w:numId w:val="1004"/>
        </w:numPr>
        <w:pStyle w:val="Compact"/>
      </w:pPr>
      <w:r>
        <w:t xml:space="preserve">développer le lien social via l’économie de proximité et le tissu associatif</w:t>
      </w:r>
    </w:p>
    <w:p>
      <w:pPr>
        <w:numPr>
          <w:ilvl w:val="0"/>
          <w:numId w:val="1004"/>
        </w:numPr>
        <w:pStyle w:val="Compact"/>
      </w:pPr>
      <w:r>
        <w:t xml:space="preserve">prendre en compte les besoins de la population</w:t>
      </w:r>
    </w:p>
    <w:p>
      <w:pPr>
        <w:numPr>
          <w:ilvl w:val="0"/>
          <w:numId w:val="1004"/>
        </w:numPr>
        <w:pStyle w:val="Compact"/>
      </w:pPr>
      <w:r>
        <w:t xml:space="preserve">veiller à l’adéquation de l’offre et de la demande d’emplois</w:t>
      </w:r>
    </w:p>
    <w:p>
      <w:pPr>
        <w:numPr>
          <w:ilvl w:val="0"/>
          <w:numId w:val="1004"/>
        </w:numPr>
        <w:pStyle w:val="Compact"/>
      </w:pPr>
      <w:r>
        <w:t xml:space="preserve">Valoriser le patrimoine urbain et la biodiversité</w:t>
      </w:r>
    </w:p>
    <w:p>
      <w:pPr>
        <w:numPr>
          <w:ilvl w:val="0"/>
          <w:numId w:val="1004"/>
        </w:numPr>
        <w:pStyle w:val="Compact"/>
      </w:pPr>
      <w:r>
        <w:t xml:space="preserve">maintenir la nature en ville</w:t>
      </w:r>
    </w:p>
    <w:p>
      <w:pPr>
        <w:numPr>
          <w:ilvl w:val="0"/>
          <w:numId w:val="1004"/>
        </w:numPr>
        <w:pStyle w:val="Compact"/>
      </w:pPr>
      <w:r>
        <w:t xml:space="preserve">prendre en compte les risques naturels présents sur le territoire</w:t>
      </w:r>
    </w:p>
    <w:p>
      <w:pPr>
        <w:numPr>
          <w:ilvl w:val="0"/>
          <w:numId w:val="1004"/>
        </w:numPr>
        <w:pStyle w:val="Compact"/>
      </w:pPr>
      <w:r>
        <w:t xml:space="preserve">Repositionner l’eau au coeur de la stratégie du territoire</w:t>
      </w:r>
    </w:p>
    <w:p>
      <w:pPr>
        <w:numPr>
          <w:ilvl w:val="0"/>
          <w:numId w:val="1004"/>
        </w:numPr>
        <w:pStyle w:val="Compact"/>
      </w:pPr>
      <w:r>
        <w:t xml:space="preserve">maîtriser les capacités d’alimentation en eau potable</w:t>
      </w:r>
    </w:p>
    <w:p>
      <w:pPr>
        <w:numPr>
          <w:ilvl w:val="0"/>
          <w:numId w:val="1004"/>
        </w:numPr>
        <w:pStyle w:val="Compact"/>
      </w:pPr>
      <w:r>
        <w:t xml:space="preserve">réduire et limiter les risques de pollution</w:t>
      </w:r>
    </w:p>
    <w:p>
      <w:pPr>
        <w:numPr>
          <w:ilvl w:val="0"/>
          <w:numId w:val="1004"/>
        </w:numPr>
        <w:pStyle w:val="Compact"/>
      </w:pPr>
      <w:r>
        <w:t xml:space="preserve">préserver les ressources naturelles et le milieu hydrographique</w:t>
      </w:r>
    </w:p>
    <w:p>
      <w:pPr>
        <w:numPr>
          <w:ilvl w:val="0"/>
          <w:numId w:val="1004"/>
        </w:numPr>
        <w:pStyle w:val="Compact"/>
      </w:pPr>
      <w:r>
        <w:t xml:space="preserve">Valoriser le canal de Bourgognel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Ouche et Montagne, SIREN : 200039055, nature : CC</w:t>
      </w:r>
    </w:p>
    <w:p>
      <w:pPr>
        <w:numPr>
          <w:ilvl w:val="0"/>
          <w:numId w:val="1006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6"/>
        </w:numPr>
        <w:pStyle w:val="Compact"/>
      </w:pPr>
      <w:r>
        <w:t xml:space="preserve">CAF</w:t>
      </w:r>
    </w:p>
    <w:p>
      <w:pPr>
        <w:numPr>
          <w:ilvl w:val="0"/>
          <w:numId w:val="1006"/>
        </w:numPr>
        <w:pStyle w:val="Compact"/>
      </w:pPr>
      <w:r>
        <w:t xml:space="preserve">nom : SM du pays de l’Auxois et du Morvan côte d’orien, SIREN : 200048544, nature : PETR</w:t>
      </w:r>
    </w:p>
    <w:p>
      <w:pPr>
        <w:numPr>
          <w:ilvl w:val="0"/>
          <w:numId w:val="1006"/>
        </w:numPr>
        <w:pStyle w:val="Compact"/>
      </w:pPr>
      <w:r>
        <w:t xml:space="preserve">nom : Côte-d’Or, SIREN : 21,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Côte-d’Or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2023-04-12T16:32:02Z</dcterms:created>
  <dcterms:modified xsi:type="dcterms:W3CDTF">2023-04-12T16:32:02Z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