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TULLE AGGLO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prefete</w:t>
      </w:r>
    </w:p>
    <w:p>
      <w:pPr>
        <w:numPr>
          <w:ilvl w:val="0"/>
          <w:numId w:val="1001"/>
        </w:numPr>
        <w:pStyle w:val="Compact"/>
      </w:pPr>
      <w:r>
        <w:t xml:space="preserve">nom : CA Tulle Agglo, SIREN : 241927201,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Consolider le développement économique et favoriser l’émergence de l’économie de demain</w:t>
      </w:r>
    </w:p>
    <w:p>
      <w:pPr>
        <w:numPr>
          <w:ilvl w:val="0"/>
          <w:numId w:val="1005"/>
        </w:numPr>
        <w:pStyle w:val="Compact"/>
      </w:pPr>
      <w:r>
        <w:t xml:space="preserve">excellence environnementale et l’autonomie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Bien vivre sur le territoire de l’Agglo</w:t>
      </w:r>
    </w:p>
    <w:p>
      <w:pPr>
        <w:numPr>
          <w:ilvl w:val="0"/>
          <w:numId w:val="1005"/>
        </w:numPr>
        <w:pStyle w:val="Compact"/>
      </w:pPr>
      <w:r>
        <w:t xml:space="preserve">territoire rayonnant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 : CA Tulle Agglo, SIREN : 241927201,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Conseil Régional, Conseil Départemental, opérateurs publics et agences de l’Etat, tout autre acteur que le territoire jugera opportun de mobiliser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0,5€</w:t>
      </w:r>
    </w:p>
    <w:p>
      <w:pPr>
        <w:pStyle w:val="Corpsdetexte"/>
      </w:pPr>
      <w:r>
        <w:t xml:space="preserve">Montant total prévisionnel en euros des actions en dépenses d’investissement : 838 800€</w:t>
      </w:r>
    </w:p>
    <w:p>
      <w:pPr>
        <w:pStyle w:val="Corpsdetexte"/>
      </w:pPr>
      <w:r>
        <w:t xml:space="preserve">Montant total en euros des engagements financiers des collectivités locales et leurs établissements publics : 538 800€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200 000€</w:t>
      </w:r>
    </w:p>
    <w:p>
      <w:pPr>
        <w:pStyle w:val="Corpsdetexte"/>
      </w:pPr>
      <w:r>
        <w:t xml:space="preserve">Montant total prévisionnel en euros des cofinancements européens : 100 000€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2023-04-12T16:29:31Z</dcterms:created>
  <dcterms:modified xsi:type="dcterms:W3CDTF">2023-04-12T16:29:31Z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