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Forêts, Lacs, Terres en Champagne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Forêts, Lacs, Terres en Champagne, SIREN : 241000223, nature : CC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Mobilité et santé</w:t>
      </w:r>
    </w:p>
    <w:p>
      <w:pPr>
        <w:numPr>
          <w:ilvl w:val="0"/>
          <w:numId w:val="1003"/>
        </w:numPr>
        <w:pStyle w:val="Compact"/>
      </w:pPr>
      <w:r>
        <w:t xml:space="preserve">Energie et bâtiments</w:t>
      </w:r>
    </w:p>
    <w:p>
      <w:pPr>
        <w:numPr>
          <w:ilvl w:val="0"/>
          <w:numId w:val="1003"/>
        </w:numPr>
        <w:pStyle w:val="Compact"/>
      </w:pPr>
      <w:r>
        <w:t xml:space="preserve">valoriser l’agriculture et les circuits courts</w:t>
      </w:r>
    </w:p>
    <w:p>
      <w:pPr>
        <w:numPr>
          <w:ilvl w:val="0"/>
          <w:numId w:val="1003"/>
        </w:numPr>
        <w:pStyle w:val="Compact"/>
      </w:pPr>
      <w:r>
        <w:t xml:space="preserve">Environnement, biodiversité et utilisation des sols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CC Forêts, Lacs, Terres en Champagne, SIREN : 241000223,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PNRFO</w:t>
      </w:r>
    </w:p>
    <w:p>
      <w:pPr>
        <w:numPr>
          <w:ilvl w:val="0"/>
          <w:numId w:val="1006"/>
        </w:numPr>
        <w:pStyle w:val="Compact"/>
      </w:pPr>
      <w:r>
        <w:t xml:space="preserve">Chambres consulaires</w:t>
      </w:r>
    </w:p>
    <w:p>
      <w:pPr>
        <w:numPr>
          <w:ilvl w:val="0"/>
          <w:numId w:val="1006"/>
        </w:numPr>
        <w:pStyle w:val="Compact"/>
      </w:pPr>
      <w:r>
        <w:t xml:space="preserve">office français de la biodiversité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2023-04-12T16:33:47Z</dcterms:created>
  <dcterms:modified xsi:type="dcterms:W3CDTF">2023-04-12T16:33:47Z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