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l’Argonne Ardennaise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nom : CC de l’Argonne Ardennaise, SIREN : 240800920,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: susciter l’envie d’entreprendre</w:t>
      </w:r>
    </w:p>
    <w:p>
      <w:pPr>
        <w:numPr>
          <w:ilvl w:val="0"/>
          <w:numId w:val="1005"/>
        </w:numPr>
        <w:pStyle w:val="Compact"/>
      </w:pPr>
      <w:r>
        <w:t xml:space="preserve">Services à la population : donner l’envie à chaque âge d’habiter en Argonne Ardennaise</w:t>
      </w:r>
    </w:p>
    <w:p>
      <w:pPr>
        <w:numPr>
          <w:ilvl w:val="0"/>
          <w:numId w:val="1005"/>
        </w:numPr>
        <w:pStyle w:val="Compact"/>
      </w:pPr>
      <w:r>
        <w:t xml:space="preserve">Environnement et cadre de vie : Prendre conscience que c’est une chance de vivre dans nos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83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l’Argonne Ardennaise, SIREN : 240800920,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2023-04-12T16:33:11Z</dcterms:created>
  <dcterms:modified xsi:type="dcterms:W3CDTF">2023-04-12T16:33:11Z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