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jean-marc.jobert@ardeche.gouv.fr</w:t>
      </w:r>
    </w:p>
    <w:p>
      <w:pPr>
        <w:pStyle w:val="Corpsdetexte"/>
      </w:pPr>
      <w:r>
        <w:t xml:space="preserve">Date de signature du CRTE : 14 février 2022</w:t>
      </w:r>
    </w:p>
    <w:p>
      <w:pPr>
        <w:pStyle w:val="Corpsdetexte"/>
      </w:pPr>
      <w:r>
        <w:t xml:space="preserve">Nature juridique de la structure porteuse : Communauté de communes</w:t>
      </w:r>
    </w:p>
    <w:p>
      <w:pPr>
        <w:pStyle w:val="Corpsdetexte"/>
      </w:pPr>
      <w:r>
        <w:t xml:space="preserve">Nom de la structure porteuse : Communauté de communes du Bassin d’Aubenas, communauté de communes de Berg et Coiron, communauté de communes Montagne d’Ardèche, communauté de communes d’Ardèche des Sources et Volcans et communauté de communes du Val de Ligne</w:t>
      </w:r>
    </w:p>
    <w:p>
      <w:pPr>
        <w:pStyle w:val="Corpsdetexte"/>
      </w:pPr>
      <w:r>
        <w:t xml:space="preserve">Si protocole de préfiguration : date de signature : 2021-08-20</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du Bassin d’Aubenas, SIREN : 200073245, nature : CC</w:t>
      </w:r>
    </w:p>
    <w:p>
      <w:pPr>
        <w:numPr>
          <w:ilvl w:val="0"/>
          <w:numId w:val="1001"/>
        </w:numPr>
        <w:pStyle w:val="Compact"/>
      </w:pPr>
      <w:r>
        <w:t xml:space="preserve">nom : CC de la Montagne d’Ardèche, SIREN : 200072007, nature : CC</w:t>
      </w:r>
    </w:p>
    <w:p>
      <w:pPr>
        <w:numPr>
          <w:ilvl w:val="0"/>
          <w:numId w:val="1001"/>
        </w:numPr>
        <w:pStyle w:val="Compact"/>
      </w:pPr>
      <w:r>
        <w:t xml:space="preserve">nom : CC Ardèche des Sources et Volcans, SIREN : 200039824, nature : CC</w:t>
      </w:r>
    </w:p>
    <w:p>
      <w:pPr>
        <w:numPr>
          <w:ilvl w:val="0"/>
          <w:numId w:val="1001"/>
        </w:numPr>
        <w:pStyle w:val="Compact"/>
      </w:pPr>
      <w:r>
        <w:t xml:space="preserve">nom : CC Berg et Coiron, SIREN : 240700815, nature : CC</w:t>
      </w:r>
    </w:p>
    <w:p>
      <w:pPr>
        <w:numPr>
          <w:ilvl w:val="0"/>
          <w:numId w:val="1001"/>
        </w:numPr>
        <w:pStyle w:val="Compact"/>
      </w:pPr>
      <w:r>
        <w:t xml:space="preserve">nom : CC Val de Ligne, SIREN : 240700617,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PLUI</w:t>
      </w:r>
    </w:p>
    <w:p>
      <w:pPr>
        <w:numPr>
          <w:ilvl w:val="0"/>
          <w:numId w:val="1002"/>
        </w:numPr>
        <w:pStyle w:val="Compact"/>
      </w:pPr>
      <w:r>
        <w:t xml:space="preserve">PLH</w:t>
      </w:r>
    </w:p>
    <w:p>
      <w:pPr>
        <w:numPr>
          <w:ilvl w:val="0"/>
          <w:numId w:val="1002"/>
        </w:numPr>
        <w:pStyle w:val="Compact"/>
      </w:pPr>
      <w:r>
        <w:t xml:space="preserve">Projet alimentaire territorial</w:t>
      </w:r>
    </w:p>
    <w:p>
      <w:pPr>
        <w:numPr>
          <w:ilvl w:val="0"/>
          <w:numId w:val="1002"/>
        </w:numPr>
        <w:pStyle w:val="Compact"/>
      </w:pPr>
      <w:r>
        <w:t xml:space="preserve">PCAET</w:t>
      </w:r>
    </w:p>
    <w:p>
      <w:pPr>
        <w:numPr>
          <w:ilvl w:val="0"/>
          <w:numId w:val="1002"/>
        </w:numPr>
        <w:pStyle w:val="Compact"/>
      </w:pPr>
      <w:r>
        <w:t xml:space="preserve">OPAH</w:t>
      </w:r>
    </w:p>
    <w:p>
      <w:pPr>
        <w:numPr>
          <w:ilvl w:val="0"/>
          <w:numId w:val="1002"/>
        </w:numPr>
        <w:pStyle w:val="Compact"/>
      </w:pPr>
      <w:r>
        <w:t xml:space="preserve">OPAH-RU</w:t>
      </w:r>
    </w:p>
    <w:p>
      <w:pPr>
        <w:numPr>
          <w:ilvl w:val="0"/>
          <w:numId w:val="1002"/>
        </w:numPr>
        <w:pStyle w:val="Compact"/>
      </w:pPr>
      <w:r>
        <w:t xml:space="preserve">SPR</w:t>
      </w:r>
    </w:p>
    <w:p>
      <w:pPr>
        <w:numPr>
          <w:ilvl w:val="0"/>
          <w:numId w:val="1002"/>
        </w:numPr>
        <w:pStyle w:val="Compact"/>
      </w:pPr>
      <w:r>
        <w:t xml:space="preserve">SAGE</w:t>
      </w:r>
    </w:p>
    <w:p>
      <w:pPr>
        <w:numPr>
          <w:ilvl w:val="0"/>
          <w:numId w:val="1002"/>
        </w:numPr>
        <w:pStyle w:val="Compact"/>
      </w:pPr>
      <w:r>
        <w:t xml:space="preserve">Plan de gestion UNESCO Pont d’Arc</w:t>
      </w:r>
    </w:p>
    <w:p>
      <w:pPr>
        <w:numPr>
          <w:ilvl w:val="0"/>
          <w:numId w:val="1002"/>
        </w:numPr>
        <w:pStyle w:val="Compact"/>
      </w:pPr>
      <w:r>
        <w:t xml:space="preserve">TEPos</w:t>
      </w:r>
    </w:p>
    <w:p>
      <w:pPr>
        <w:numPr>
          <w:ilvl w:val="0"/>
          <w:numId w:val="1002"/>
        </w:numPr>
        <w:pStyle w:val="Compact"/>
      </w:pPr>
      <w:r>
        <w:t xml:space="preserve">Schéma cyclable</w:t>
      </w:r>
    </w:p>
    <w:p>
      <w:pPr>
        <w:pStyle w:val="FirstParagraph"/>
      </w:pPr>
      <w:r>
        <w:t xml:space="preserve">Liste des contrats figurant dans le CRTE :</w:t>
      </w:r>
    </w:p>
    <w:p>
      <w:pPr>
        <w:numPr>
          <w:ilvl w:val="0"/>
          <w:numId w:val="1003"/>
        </w:numPr>
        <w:pStyle w:val="Compact"/>
      </w:pPr>
      <w:r>
        <w:t xml:space="preserve">Contrat de transition écologique</w:t>
      </w:r>
    </w:p>
    <w:p>
      <w:pPr>
        <w:numPr>
          <w:ilvl w:val="0"/>
          <w:numId w:val="1003"/>
        </w:numPr>
        <w:pStyle w:val="Compact"/>
      </w:pPr>
      <w:r>
        <w:t xml:space="preserve">ORT</w:t>
      </w:r>
    </w:p>
    <w:p>
      <w:pPr>
        <w:numPr>
          <w:ilvl w:val="0"/>
          <w:numId w:val="1003"/>
        </w:numPr>
        <w:pStyle w:val="Compact"/>
      </w:pPr>
      <w:r>
        <w:t xml:space="preserve">Contrat de ville</w:t>
      </w:r>
    </w:p>
    <w:p>
      <w:pPr>
        <w:numPr>
          <w:ilvl w:val="0"/>
          <w:numId w:val="1003"/>
        </w:numPr>
        <w:pStyle w:val="Compact"/>
      </w:pPr>
      <w:r>
        <w:t xml:space="preserve">Contrat objectif territorial ADEME</w:t>
      </w:r>
    </w:p>
    <w:p>
      <w:pPr>
        <w:numPr>
          <w:ilvl w:val="0"/>
          <w:numId w:val="1003"/>
        </w:numPr>
        <w:pStyle w:val="Compact"/>
      </w:pPr>
      <w:r>
        <w:t xml:space="preserve">Contrat enfance jeunesse CAF</w:t>
      </w:r>
    </w:p>
    <w:p>
      <w:pPr>
        <w:numPr>
          <w:ilvl w:val="0"/>
          <w:numId w:val="1003"/>
        </w:numPr>
        <w:pStyle w:val="Compact"/>
      </w:pPr>
      <w:r>
        <w:t xml:space="preserve">Convention globale CAF</w:t>
      </w:r>
    </w:p>
    <w:p>
      <w:pPr>
        <w:numPr>
          <w:ilvl w:val="0"/>
          <w:numId w:val="1003"/>
        </w:numPr>
        <w:pStyle w:val="Compact"/>
      </w:pPr>
      <w:r>
        <w:t xml:space="preserve">Contrat territorial d’éducation artistique et culturelle (CTEAC)</w:t>
      </w:r>
    </w:p>
    <w:p>
      <w:pPr>
        <w:numPr>
          <w:ilvl w:val="0"/>
          <w:numId w:val="1003"/>
        </w:numPr>
        <w:pStyle w:val="Compact"/>
      </w:pPr>
      <w:r>
        <w:t xml:space="preserve">Contrat territorial de transition agricole et alimentaire</w:t>
      </w:r>
    </w:p>
    <w:p>
      <w:pPr>
        <w:numPr>
          <w:ilvl w:val="0"/>
          <w:numId w:val="1003"/>
        </w:numPr>
        <w:pStyle w:val="Compact"/>
      </w:pPr>
      <w:r>
        <w:t xml:space="preserve">Opération urbaine collective</w:t>
      </w:r>
    </w:p>
    <w:p>
      <w:pPr>
        <w:numPr>
          <w:ilvl w:val="0"/>
          <w:numId w:val="1003"/>
        </w:numPr>
        <w:pStyle w:val="Compact"/>
      </w:pPr>
      <w:r>
        <w:t xml:space="preserve">Plan de coopération PNR</w:t>
      </w:r>
    </w:p>
    <w:p>
      <w:pPr>
        <w:numPr>
          <w:ilvl w:val="0"/>
          <w:numId w:val="1003"/>
        </w:numPr>
        <w:pStyle w:val="Compact"/>
      </w:pPr>
      <w:r>
        <w:t xml:space="preserve">Convention immobilier entreprise CD07</w:t>
      </w:r>
    </w:p>
    <w:p>
      <w:pPr>
        <w:numPr>
          <w:ilvl w:val="0"/>
          <w:numId w:val="1003"/>
        </w:numPr>
        <w:pStyle w:val="Compact"/>
      </w:pPr>
      <w:r>
        <w:t xml:space="preserve">Convention aides économiques Région AuRA</w:t>
      </w:r>
    </w:p>
    <w:p>
      <w:pPr>
        <w:numPr>
          <w:ilvl w:val="0"/>
          <w:numId w:val="1003"/>
        </w:numPr>
        <w:pStyle w:val="Compact"/>
      </w:pPr>
      <w:r>
        <w:t xml:space="preserve">Convention Ville Pays d’art et d’histoire (VPAH)</w:t>
      </w:r>
    </w:p>
    <w:p>
      <w:pPr>
        <w:numPr>
          <w:ilvl w:val="0"/>
          <w:numId w:val="1003"/>
        </w:numPr>
        <w:pStyle w:val="Compact"/>
      </w:pPr>
      <w:r>
        <w:t xml:space="preserve">Atelier des territoires locaux</w:t>
      </w:r>
    </w:p>
    <w:p>
      <w:pPr>
        <w:numPr>
          <w:ilvl w:val="0"/>
          <w:numId w:val="1003"/>
        </w:numPr>
        <w:pStyle w:val="Compact"/>
      </w:pPr>
      <w:r>
        <w:t xml:space="preserve">Convention de coopération mobilités</w:t>
      </w:r>
    </w:p>
    <w:p>
      <w:pPr>
        <w:numPr>
          <w:ilvl w:val="0"/>
          <w:numId w:val="1003"/>
        </w:numPr>
        <w:pStyle w:val="Compact"/>
      </w:pPr>
      <w:r>
        <w:t xml:space="preserve">Animation site N2000</w:t>
      </w:r>
    </w:p>
    <w:p>
      <w:pPr>
        <w:numPr>
          <w:ilvl w:val="0"/>
          <w:numId w:val="1003"/>
        </w:numPr>
        <w:pStyle w:val="Compact"/>
      </w:pPr>
      <w:r>
        <w:t xml:space="preserve">LEADER</w:t>
      </w:r>
    </w:p>
    <w:p>
      <w:pPr>
        <w:numPr>
          <w:ilvl w:val="0"/>
          <w:numId w:val="1003"/>
        </w:numPr>
        <w:pStyle w:val="Compact"/>
      </w:pPr>
      <w:r>
        <w:t xml:space="preserve">Charte PNR</w:t>
      </w:r>
    </w:p>
    <w:p>
      <w:pPr>
        <w:numPr>
          <w:ilvl w:val="0"/>
          <w:numId w:val="1003"/>
        </w:numPr>
        <w:pStyle w:val="Compact"/>
      </w:pPr>
      <w:r>
        <w:t xml:space="preserve">Contrat ambition région</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Petits villes de demain</w:t>
      </w:r>
    </w:p>
    <w:p>
      <w:pPr>
        <w:numPr>
          <w:ilvl w:val="0"/>
          <w:numId w:val="1004"/>
        </w:numPr>
        <w:pStyle w:val="Compact"/>
      </w:pPr>
      <w:r>
        <w:t xml:space="preserve">Contrat ruralité</w:t>
      </w:r>
    </w:p>
    <w:p>
      <w:pPr>
        <w:numPr>
          <w:ilvl w:val="0"/>
          <w:numId w:val="1004"/>
        </w:numPr>
        <w:pStyle w:val="Compact"/>
      </w:pPr>
      <w:r>
        <w:t xml:space="preserve">Centre bourg</w:t>
      </w:r>
    </w:p>
    <w:p>
      <w:pPr>
        <w:pStyle w:val="FirstParagraph"/>
      </w:pPr>
      <w:r>
        <w:t xml:space="preserve">Liste des orientations stratégiques, axes, ambitions, volets, objectifs… :</w:t>
      </w:r>
    </w:p>
    <w:p>
      <w:pPr>
        <w:numPr>
          <w:ilvl w:val="0"/>
          <w:numId w:val="1005"/>
        </w:numPr>
        <w:pStyle w:val="Compact"/>
      </w:pPr>
      <w:r>
        <w:t xml:space="preserve">Relance économique</w:t>
      </w:r>
    </w:p>
    <w:p>
      <w:pPr>
        <w:numPr>
          <w:ilvl w:val="0"/>
          <w:numId w:val="1005"/>
        </w:numPr>
        <w:pStyle w:val="Compact"/>
      </w:pPr>
      <w:r>
        <w:t xml:space="preserve">Transition énergétique</w:t>
      </w:r>
    </w:p>
    <w:p>
      <w:pPr>
        <w:numPr>
          <w:ilvl w:val="0"/>
          <w:numId w:val="1005"/>
        </w:numPr>
        <w:pStyle w:val="Compact"/>
      </w:pPr>
      <w:r>
        <w:t xml:space="preserve">Economie circulaire</w:t>
      </w:r>
    </w:p>
    <w:p>
      <w:pPr>
        <w:numPr>
          <w:ilvl w:val="0"/>
          <w:numId w:val="1005"/>
        </w:numPr>
        <w:pStyle w:val="Compact"/>
      </w:pPr>
      <w:r>
        <w:t xml:space="preserve">Transition agricole et circuits courts</w:t>
      </w:r>
    </w:p>
    <w:p>
      <w:pPr>
        <w:numPr>
          <w:ilvl w:val="0"/>
          <w:numId w:val="1005"/>
        </w:numPr>
        <w:pStyle w:val="Compact"/>
      </w:pPr>
      <w:r>
        <w:t xml:space="preserve">Mobilité durable</w:t>
      </w:r>
    </w:p>
    <w:p>
      <w:pPr>
        <w:numPr>
          <w:ilvl w:val="0"/>
          <w:numId w:val="1005"/>
        </w:numPr>
        <w:pStyle w:val="Compact"/>
      </w:pPr>
      <w:r>
        <w:t xml:space="preserve">Cohésion territoirale</w:t>
      </w:r>
    </w:p>
    <w:p>
      <w:pPr>
        <w:numPr>
          <w:ilvl w:val="0"/>
          <w:numId w:val="1005"/>
        </w:numPr>
        <w:pStyle w:val="Compact"/>
      </w:pPr>
      <w:r>
        <w:t xml:space="preserve">Transition hydrique et adaptation aux changements climatiques</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Circuits courts agricoles</w:t>
      </w:r>
    </w:p>
    <w:p>
      <w:pPr>
        <w:numPr>
          <w:ilvl w:val="0"/>
          <w:numId w:val="1006"/>
        </w:numPr>
        <w:pStyle w:val="Compact"/>
      </w:pPr>
      <w:r>
        <w:t xml:space="preserve">Emploi et Insertion</w:t>
      </w:r>
    </w:p>
    <w:p>
      <w:pPr>
        <w:numPr>
          <w:ilvl w:val="0"/>
          <w:numId w:val="1006"/>
        </w:numPr>
        <w:pStyle w:val="Compact"/>
      </w:pPr>
      <w:r>
        <w:t xml:space="preserve">Economie sociale et solidaire</w:t>
      </w:r>
    </w:p>
    <w:p>
      <w:pPr>
        <w:numPr>
          <w:ilvl w:val="0"/>
          <w:numId w:val="1006"/>
        </w:numPr>
        <w:pStyle w:val="Compact"/>
      </w:pPr>
      <w:r>
        <w:t xml:space="preserve">Tourisme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Gestion, valorisation des déchets, réemploi</w:t>
      </w:r>
    </w:p>
    <w:p>
      <w:pPr>
        <w:numPr>
          <w:ilvl w:val="0"/>
          <w:numId w:val="1006"/>
        </w:numPr>
        <w:pStyle w:val="Compact"/>
      </w:pPr>
      <w:r>
        <w:t xml:space="preserve">Organisation des déplacements</w:t>
      </w:r>
    </w:p>
    <w:p>
      <w:pPr>
        <w:numPr>
          <w:ilvl w:val="0"/>
          <w:numId w:val="1006"/>
        </w:numPr>
        <w:pStyle w:val="Compact"/>
      </w:pPr>
      <w:r>
        <w:t xml:space="preserve">Mobilités douces</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Espaces publics, espaces verts</w:t>
      </w:r>
    </w:p>
    <w:p>
      <w:pPr>
        <w:numPr>
          <w:ilvl w:val="0"/>
          <w:numId w:val="1006"/>
        </w:numPr>
        <w:pStyle w:val="Compact"/>
      </w:pPr>
      <w:r>
        <w:t xml:space="preserve">Santé et soins</w:t>
      </w:r>
    </w:p>
    <w:p>
      <w:pPr>
        <w:numPr>
          <w:ilvl w:val="0"/>
          <w:numId w:val="1006"/>
        </w:numPr>
        <w:pStyle w:val="Compact"/>
      </w:pPr>
      <w:r>
        <w:t xml:space="preserve">Formation professionnelle</w:t>
      </w:r>
    </w:p>
    <w:p>
      <w:pPr>
        <w:numPr>
          <w:ilvl w:val="0"/>
          <w:numId w:val="1006"/>
        </w:numPr>
        <w:pStyle w:val="Compact"/>
      </w:pPr>
      <w:r>
        <w:t xml:space="preserve">Gestion quantitative et qualitative de l’eau</w:t>
      </w:r>
    </w:p>
    <w:p>
      <w:pPr>
        <w:numPr>
          <w:ilvl w:val="0"/>
          <w:numId w:val="1006"/>
        </w:numPr>
        <w:pStyle w:val="Compact"/>
      </w:pPr>
      <w:r>
        <w:t xml:space="preserve">Gestion des risques (inondations…)</w:t>
      </w:r>
    </w:p>
    <w:p>
      <w:pPr>
        <w:numPr>
          <w:ilvl w:val="0"/>
          <w:numId w:val="1006"/>
        </w:numPr>
        <w:pStyle w:val="Compact"/>
      </w:pPr>
      <w:r>
        <w:t xml:space="preserve">Vivre ensemble, interdépendance et solidarité</w:t>
      </w:r>
    </w:p>
    <w:p>
      <w:pPr>
        <w:numPr>
          <w:ilvl w:val="0"/>
          <w:numId w:val="1006"/>
        </w:numPr>
        <w:pStyle w:val="Compact"/>
      </w:pPr>
      <w:r>
        <w:t xml:space="preserve">Sensibilisation et animation de la transition</w:t>
      </w:r>
    </w:p>
    <w:p>
      <w:pPr>
        <w:numPr>
          <w:ilvl w:val="0"/>
          <w:numId w:val="1006"/>
        </w:numPr>
        <w:pStyle w:val="Compact"/>
      </w:pPr>
      <w:r>
        <w:t xml:space="preserve">Véhicules électriques, hybrides, GNV, bornes de recharge…</w:t>
      </w:r>
    </w:p>
    <w:p>
      <w:pPr>
        <w:numPr>
          <w:ilvl w:val="0"/>
          <w:numId w:val="1006"/>
        </w:numPr>
        <w:pStyle w:val="Compact"/>
      </w:pPr>
      <w:r>
        <w:t xml:space="preserve">Tiers Lieux</w:t>
      </w:r>
    </w:p>
    <w:p>
      <w:pPr>
        <w:numPr>
          <w:ilvl w:val="0"/>
          <w:numId w:val="1006"/>
        </w:numPr>
        <w:pStyle w:val="Compact"/>
      </w:pPr>
      <w:r>
        <w:t xml:space="preserve">Accès à un logement de qualité</w:t>
      </w:r>
    </w:p>
    <w:p>
      <w:pPr>
        <w:pStyle w:val="FirstParagraph"/>
      </w:pPr>
      <w:r>
        <w:t xml:space="preserve">Nombre de fiches action (opération prête à démarrer) : 115</w:t>
      </w:r>
    </w:p>
    <w:p>
      <w:pPr>
        <w:pStyle w:val="Corpsdetexte"/>
      </w:pPr>
      <w:r>
        <w:t xml:space="preserve">Nombre de fiches projet (opération à travailler) : 384</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CC Berg et Coiron, SIREN : 240700815, nature : CC</w:t>
      </w:r>
    </w:p>
    <w:p>
      <w:pPr>
        <w:numPr>
          <w:ilvl w:val="0"/>
          <w:numId w:val="1007"/>
        </w:numPr>
        <w:pStyle w:val="Compact"/>
      </w:pPr>
      <w:r>
        <w:t xml:space="preserve">nom : CC de la Montagne d’Ardèche, SIREN : 200072007, nature : CC</w:t>
      </w:r>
    </w:p>
    <w:p>
      <w:pPr>
        <w:numPr>
          <w:ilvl w:val="0"/>
          <w:numId w:val="1007"/>
        </w:numPr>
        <w:pStyle w:val="Compact"/>
      </w:pPr>
      <w:r>
        <w:t xml:space="preserve">Etat</w:t>
      </w:r>
    </w:p>
    <w:p>
      <w:pPr>
        <w:numPr>
          <w:ilvl w:val="0"/>
          <w:numId w:val="1007"/>
        </w:numPr>
        <w:pStyle w:val="Compact"/>
      </w:pPr>
      <w:r>
        <w:t xml:space="preserve">ADEME</w:t>
      </w:r>
    </w:p>
    <w:p>
      <w:pPr>
        <w:numPr>
          <w:ilvl w:val="0"/>
          <w:numId w:val="1007"/>
        </w:numPr>
        <w:pStyle w:val="Compact"/>
      </w:pPr>
      <w:r>
        <w:t xml:space="preserve">nom : SM du Parc naturel régional des Monts d’Ardèche, SIREN : 250702388, nature : SMO</w:t>
      </w:r>
    </w:p>
    <w:p>
      <w:pPr>
        <w:numPr>
          <w:ilvl w:val="0"/>
          <w:numId w:val="1007"/>
        </w:numPr>
        <w:pStyle w:val="Compact"/>
      </w:pPr>
      <w:r>
        <w:t xml:space="preserve">nom : Syndicat départemental d’énergie (SDE 07) , SIREN : 250700358, nature : SMF</w:t>
      </w:r>
    </w:p>
    <w:p>
      <w:pPr>
        <w:numPr>
          <w:ilvl w:val="0"/>
          <w:numId w:val="1007"/>
        </w:numPr>
        <w:pStyle w:val="Compact"/>
      </w:pPr>
      <w:r>
        <w:t xml:space="preserve">ALEC 07</w:t>
      </w:r>
    </w:p>
    <w:p>
      <w:pPr>
        <w:numPr>
          <w:ilvl w:val="0"/>
          <w:numId w:val="1007"/>
        </w:numPr>
        <w:pStyle w:val="Compact"/>
      </w:pPr>
      <w:r>
        <w:t xml:space="preserve">Banque des Territoires</w:t>
      </w:r>
    </w:p>
    <w:p>
      <w:pPr>
        <w:numPr>
          <w:ilvl w:val="0"/>
          <w:numId w:val="1007"/>
        </w:numPr>
        <w:pStyle w:val="Compact"/>
      </w:pPr>
      <w:r>
        <w:t xml:space="preserve">Consulaires</w:t>
      </w:r>
    </w:p>
    <w:p>
      <w:pPr>
        <w:numPr>
          <w:ilvl w:val="0"/>
          <w:numId w:val="1007"/>
        </w:numPr>
        <w:pStyle w:val="Compact"/>
      </w:pPr>
      <w:r>
        <w:t xml:space="preserve">SM SCoT Ardèche Méridionale</w:t>
      </w:r>
    </w:p>
    <w:p>
      <w:pPr>
        <w:numPr>
          <w:ilvl w:val="0"/>
          <w:numId w:val="1007"/>
        </w:numPr>
        <w:pStyle w:val="Compact"/>
      </w:pPr>
      <w:r>
        <w:t xml:space="preserve">nom : Auvergne-Rhône-Alpes, SIREN : 84, nature : region</w:t>
      </w:r>
    </w:p>
    <w:p>
      <w:pPr>
        <w:numPr>
          <w:ilvl w:val="0"/>
          <w:numId w:val="1007"/>
        </w:numPr>
        <w:pStyle w:val="Compact"/>
      </w:pPr>
      <w:r>
        <w:t xml:space="preserve">nom : Ardèche, SIREN : 07, nature : departement</w:t>
      </w:r>
    </w:p>
    <w:p>
      <w:pPr>
        <w:pStyle w:val="FirstParagraph"/>
      </w:pPr>
      <w:r>
        <w:t xml:space="preserve">Liste des instances de partenariat mobilisées ou créées :</w:t>
      </w:r>
    </w:p>
    <w:p>
      <w:pPr>
        <w:numPr>
          <w:ilvl w:val="0"/>
          <w:numId w:val="1008"/>
        </w:numPr>
        <w:pStyle w:val="Compact"/>
      </w:pPr>
      <w:r>
        <w:t xml:space="preserve">Copil</w:t>
      </w:r>
    </w:p>
    <w:p>
      <w:pPr>
        <w:numPr>
          <w:ilvl w:val="0"/>
          <w:numId w:val="1008"/>
        </w:numPr>
        <w:pStyle w:val="Compact"/>
      </w:pPr>
      <w:r>
        <w:t xml:space="preserve">Cotech</w:t>
      </w:r>
    </w:p>
    <w:p>
      <w:pPr>
        <w:numPr>
          <w:ilvl w:val="0"/>
          <w:numId w:val="1008"/>
        </w:numPr>
        <w:pStyle w:val="Compact"/>
      </w:pPr>
      <w:r>
        <w:t xml:space="preserve">Comité des partenaires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CCI</w:t>
      </w:r>
    </w:p>
    <w:p>
      <w:pPr>
        <w:numPr>
          <w:ilvl w:val="0"/>
          <w:numId w:val="1009"/>
        </w:numPr>
        <w:pStyle w:val="Compact"/>
      </w:pPr>
      <w:r>
        <w:t xml:space="preserve">CMA</w:t>
      </w:r>
    </w:p>
    <w:p>
      <w:pPr>
        <w:numPr>
          <w:ilvl w:val="0"/>
          <w:numId w:val="1009"/>
        </w:numPr>
        <w:pStyle w:val="Compact"/>
      </w:pPr>
      <w:r>
        <w:t xml:space="preserve">CA</w:t>
      </w:r>
    </w:p>
    <w:p>
      <w:pPr>
        <w:numPr>
          <w:ilvl w:val="0"/>
          <w:numId w:val="1009"/>
        </w:numPr>
        <w:pStyle w:val="Compact"/>
      </w:pPr>
      <w:r>
        <w:t xml:space="preserve">SAFER</w:t>
      </w:r>
    </w:p>
    <w:p>
      <w:pPr>
        <w:numPr>
          <w:ilvl w:val="0"/>
          <w:numId w:val="1009"/>
        </w:numPr>
        <w:pStyle w:val="Compact"/>
      </w:pPr>
      <w:r>
        <w:t xml:space="preserve">CAF</w:t>
      </w:r>
    </w:p>
    <w:p>
      <w:pPr>
        <w:numPr>
          <w:ilvl w:val="0"/>
          <w:numId w:val="1009"/>
        </w:numPr>
        <w:pStyle w:val="Compact"/>
      </w:pPr>
      <w:r>
        <w:t xml:space="preserve">EPTB</w:t>
      </w:r>
    </w:p>
    <w:p>
      <w:pPr>
        <w:numPr>
          <w:ilvl w:val="0"/>
          <w:numId w:val="1009"/>
        </w:numPr>
        <w:pStyle w:val="Compact"/>
      </w:pPr>
      <w:r>
        <w:t xml:space="preserve">EPAGE</w:t>
      </w:r>
    </w:p>
    <w:p>
      <w:pPr>
        <w:numPr>
          <w:ilvl w:val="0"/>
          <w:numId w:val="1009"/>
        </w:numPr>
        <w:pStyle w:val="Compact"/>
      </w:pPr>
      <w:r>
        <w:t xml:space="preserve">Syndicat Eyreiux Clair</w:t>
      </w:r>
    </w:p>
    <w:p>
      <w:pPr>
        <w:numPr>
          <w:ilvl w:val="0"/>
          <w:numId w:val="1009"/>
        </w:numPr>
        <w:pStyle w:val="Compact"/>
      </w:pPr>
      <w:r>
        <w:t xml:space="preserve">EP Loire</w:t>
      </w:r>
    </w:p>
    <w:p>
      <w:pPr>
        <w:numPr>
          <w:ilvl w:val="0"/>
          <w:numId w:val="1009"/>
        </w:numPr>
        <w:pStyle w:val="Compact"/>
      </w:pPr>
      <w:r>
        <w:t xml:space="preserve">ARS</w:t>
      </w:r>
    </w:p>
    <w:p>
      <w:pPr>
        <w:numPr>
          <w:ilvl w:val="0"/>
          <w:numId w:val="1009"/>
        </w:numPr>
        <w:pStyle w:val="Compact"/>
      </w:pPr>
      <w:r>
        <w:t xml:space="preserve">ADT</w:t>
      </w:r>
    </w:p>
    <w:p>
      <w:pPr>
        <w:numPr>
          <w:ilvl w:val="0"/>
          <w:numId w:val="1009"/>
        </w:numPr>
        <w:pStyle w:val="Compact"/>
      </w:pPr>
      <w:r>
        <w:t xml:space="preserve">SDEA</w:t>
      </w:r>
    </w:p>
    <w:p>
      <w:pPr>
        <w:numPr>
          <w:ilvl w:val="0"/>
          <w:numId w:val="1009"/>
        </w:numPr>
        <w:pStyle w:val="Compact"/>
      </w:pPr>
      <w:r>
        <w:t xml:space="preserve">CAUE</w:t>
      </w:r>
    </w:p>
    <w:p>
      <w:pPr>
        <w:numPr>
          <w:ilvl w:val="0"/>
          <w:numId w:val="1009"/>
        </w:numPr>
        <w:pStyle w:val="Compact"/>
      </w:pPr>
      <w:r>
        <w:t xml:space="preserve">CRPF</w:t>
      </w:r>
    </w:p>
    <w:p>
      <w:pPr>
        <w:numPr>
          <w:ilvl w:val="0"/>
          <w:numId w:val="1009"/>
        </w:numPr>
        <w:pStyle w:val="Compact"/>
      </w:pPr>
      <w:r>
        <w:t xml:space="preserve">EPORA</w:t>
      </w:r>
    </w:p>
    <w:p>
      <w:pPr>
        <w:numPr>
          <w:ilvl w:val="0"/>
          <w:numId w:val="1009"/>
        </w:numPr>
        <w:pStyle w:val="Compact"/>
      </w:pPr>
      <w:r>
        <w:t xml:space="preserve">Syndicats AEP, assainissement, OM</w:t>
      </w:r>
    </w:p>
    <w:p>
      <w:pPr>
        <w:numPr>
          <w:ilvl w:val="0"/>
          <w:numId w:val="1009"/>
        </w:numPr>
        <w:pStyle w:val="Compact"/>
      </w:pPr>
      <w:r>
        <w:t xml:space="preserve">SAGE</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w:t>
      </w:r>
    </w:p>
    <w:p>
      <w:pPr>
        <w:pStyle w:val="Corpsdetexte"/>
      </w:pPr>
      <w:r>
        <w:t xml:space="preserve">Mobilisation d’une ingénierie externe :</w:t>
      </w:r>
    </w:p>
    <w:p>
      <w:pPr>
        <w:numPr>
          <w:ilvl w:val="0"/>
          <w:numId w:val="1010"/>
        </w:numPr>
        <w:pStyle w:val="Compact"/>
      </w:pPr>
      <w:r>
        <w:t xml:space="preserve">ADEME</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21€</w:t>
      </w:r>
    </w:p>
    <w:p>
      <w:pPr>
        <w:pStyle w:val="Corpsdetexte"/>
      </w:pPr>
      <w:r>
        <w:t xml:space="preserve">Montant total en euros des engagements financiers des collectivités locales et leurs établissements publics : 14€</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2€</w:t>
      </w:r>
    </w:p>
    <w:p>
      <w:pPr>
        <w:pStyle w:val="Corpsdetexte"/>
      </w:pPr>
      <w:r>
        <w:t xml:space="preserve">Montant total prévisionnel en euros des cofinancements européens : -€</w:t>
      </w:r>
    </w:p>
    <w:p>
      <w:pPr>
        <w:pStyle w:val="Corpsdetexte"/>
      </w:pPr>
      <w:r>
        <w:t xml:space="preserve">Montant total prévisionnel en euros des cofinancements privés : -0,5€</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2023-04-12T16:28:08Z</dcterms:created>
  <dcterms:modified xsi:type="dcterms:W3CDTF">2023-04-12T16:28:08Z</dcterms:modified>
</cp:coreProperties>
</file>

<file path=docProps/custom.xml><?xml version="1.0" encoding="utf-8"?>
<Properties xmlns="http://schemas.openxmlformats.org/officeDocument/2006/custom-properties" xmlns:vt="http://schemas.openxmlformats.org/officeDocument/2006/docPropsVTypes"/>
</file>