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Michel.TANI@cannespaysdelerins.fr</w:t>
      </w:r>
    </w:p>
    <w:p>
      <w:pPr>
        <w:pStyle w:val="Corpsdetexte"/>
      </w:pPr>
      <w:r>
        <w:t xml:space="preserve">Date de signature du CRTE : 06 janvier 2022</w:t>
      </w:r>
    </w:p>
    <w:p>
      <w:pPr>
        <w:pStyle w:val="Corpsdetexte"/>
      </w:pPr>
      <w:r>
        <w:t xml:space="preserve">Nature juridique de la structure porteuse : Communauté d’Agglomération</w:t>
      </w:r>
    </w:p>
    <w:p>
      <w:pPr>
        <w:pStyle w:val="Corpsdetexte"/>
      </w:pPr>
      <w:r>
        <w:t xml:space="preserve">Nom de la structure porteuse : CA Cannes Pays de Lérins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sous-préfecture Grasse</w:t>
      </w:r>
    </w:p>
    <w:p>
      <w:pPr>
        <w:numPr>
          <w:ilvl w:val="0"/>
          <w:numId w:val="1001"/>
        </w:numPr>
        <w:pStyle w:val="Compact"/>
      </w:pPr>
      <w:r>
        <w:t xml:space="preserve">nom : CA Cannes Pays de Lérins, SIREN : 200039915, nature : CA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pluriannuelle d’ovjectifs (CPO)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 (CTEJ)</w:t>
      </w:r>
    </w:p>
    <w:p>
      <w:pPr>
        <w:numPr>
          <w:ilvl w:val="0"/>
          <w:numId w:val="1003"/>
        </w:numPr>
        <w:pStyle w:val="Compact"/>
      </w:pPr>
      <w:r>
        <w:t xml:space="preserve">Bibliothèques</w:t>
      </w:r>
    </w:p>
    <w:p>
      <w:pPr>
        <w:numPr>
          <w:ilvl w:val="0"/>
          <w:numId w:val="1003"/>
        </w:numPr>
        <w:pStyle w:val="Compact"/>
      </w:pPr>
      <w:r>
        <w:t xml:space="preserve">Méthode d’action pour l’intégration des services d’aide et de soins dans le champ de l’autonomie (MAIA)</w:t>
      </w:r>
    </w:p>
    <w:p>
      <w:pPr>
        <w:numPr>
          <w:ilvl w:val="0"/>
          <w:numId w:val="1003"/>
        </w:numPr>
        <w:pStyle w:val="Compact"/>
      </w:pPr>
      <w:r>
        <w:t xml:space="preserve">insertion par l’activité économique</w:t>
      </w:r>
    </w:p>
    <w:p>
      <w:pPr>
        <w:numPr>
          <w:ilvl w:val="0"/>
          <w:numId w:val="1003"/>
        </w:numPr>
        <w:pStyle w:val="Compact"/>
      </w:pPr>
      <w:r>
        <w:t xml:space="preserve">entreprises adaptées</w:t>
      </w:r>
    </w:p>
    <w:p>
      <w:pPr>
        <w:numPr>
          <w:ilvl w:val="0"/>
          <w:numId w:val="1003"/>
        </w:numPr>
        <w:pStyle w:val="Compact"/>
      </w:pPr>
      <w:r>
        <w:t xml:space="preserve">FIPH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cellule d’emploi</w:t>
      </w:r>
    </w:p>
    <w:p>
      <w:pPr>
        <w:numPr>
          <w:ilvl w:val="0"/>
          <w:numId w:val="1003"/>
        </w:numPr>
        <w:pStyle w:val="Compact"/>
      </w:pPr>
      <w:r>
        <w:t xml:space="preserve">Point d’insertion par l’accueil et la formation</w:t>
      </w:r>
    </w:p>
    <w:p>
      <w:pPr>
        <w:numPr>
          <w:ilvl w:val="0"/>
          <w:numId w:val="1003"/>
        </w:numPr>
        <w:pStyle w:val="Compact"/>
      </w:pPr>
      <w:r>
        <w:t xml:space="preserve">CLSPD</w:t>
      </w:r>
    </w:p>
    <w:p>
      <w:pPr>
        <w:numPr>
          <w:ilvl w:val="0"/>
          <w:numId w:val="1003"/>
        </w:numPr>
        <w:pStyle w:val="Compact"/>
      </w:pPr>
      <w:r>
        <w:t xml:space="preserve">Action de prévention promotion de la santé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saisonniers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enfance, jeunesse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New deal</w:t>
      </w:r>
    </w:p>
    <w:p>
      <w:pPr>
        <w:numPr>
          <w:ilvl w:val="0"/>
          <w:numId w:val="1004"/>
        </w:numPr>
        <w:pStyle w:val="Compact"/>
      </w:pPr>
      <w:r>
        <w:t xml:space="preserve">Tiers lieux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Renouvellement urbain, dynamisme économique et cohésion territoriale</w:t>
      </w:r>
    </w:p>
    <w:p>
      <w:pPr>
        <w:numPr>
          <w:ilvl w:val="0"/>
          <w:numId w:val="1005"/>
        </w:numPr>
        <w:pStyle w:val="Compact"/>
      </w:pPr>
      <w:r>
        <w:t xml:space="preserve">Transition énergétique et valorisation environnementale</w:t>
      </w:r>
    </w:p>
    <w:p>
      <w:pPr>
        <w:numPr>
          <w:ilvl w:val="0"/>
          <w:numId w:val="1005"/>
        </w:numPr>
        <w:pStyle w:val="Compact"/>
      </w:pPr>
      <w:r>
        <w:t xml:space="preserve">Résilience et préservation de nos ressources naturelles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Non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pStyle w:val="FirstParagraph"/>
      </w:pPr>
      <w:r>
        <w:t xml:space="preserve">Nombre de fiches action (opération prête à démarrer) : 46</w:t>
      </w:r>
    </w:p>
    <w:p>
      <w:pPr>
        <w:pStyle w:val="Corpsdetexte"/>
      </w:pPr>
      <w:r>
        <w:t xml:space="preserve">Nombre de fiches projet (opération à travailler) : 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CA Cannes Pays de Lérins, SIREN : 200039915, nature : CA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CLCT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17.50M€</w:t>
      </w:r>
    </w:p>
    <w:p>
      <w:pPr>
        <w:pStyle w:val="Corpsdetexte"/>
      </w:pPr>
      <w:r>
        <w:t xml:space="preserve">Montant total en euros des engagements financiers de l’Etat et de ses opérateurs hors plan de relance : 8.72M€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2023-04-12T16:31:54Z</dcterms:created>
  <dcterms:modified xsi:type="dcterms:W3CDTF">2023-04-12T16:31:54Z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