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delphine.de-lorenzi@ain.gouv.fr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Haut-Bugey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Haut - Bugey Agglomération, SIREN : 200042935,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Préserver les ressources du territoire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via la transition écologique</w:t>
      </w:r>
    </w:p>
    <w:p>
      <w:pPr>
        <w:numPr>
          <w:ilvl w:val="0"/>
          <w:numId w:val="1005"/>
        </w:numPr>
        <w:pStyle w:val="Compact"/>
      </w:pPr>
      <w:r>
        <w:t xml:space="preserve">Développer les services et la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Corpsdetexte"/>
      </w:pPr>
      <w:r>
        <w:t xml:space="preserve">Nombre de fiches projet (opération à travailler) : 25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Haut - Bugey Agglomération, SIREN : 200042935, nature : CA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Office de tourisme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Chambre des Métiers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2023-04-12T16:34:01Z</dcterms:created>
  <dcterms:modified xsi:type="dcterms:W3CDTF">2023-04-12T16:34:01Z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