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anct@territoire-de-belfort.gouv.fr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Grand Belfort Communauté d’Agglomération</w:t>
      </w:r>
    </w:p>
    <w:p>
      <w:pPr>
        <w:pStyle w:val="Corpsdetexte"/>
      </w:pPr>
      <w:r>
        <w:t xml:space="preserve">Si protocole de préfiguration : date de signature : 2021-07-28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Belfort, SIREN : 200069052,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Accompagner le developpement du tissu économique et productif local, l’inscrire dans l’économie de demain pour developper l’emploi</w:t>
      </w:r>
    </w:p>
    <w:p>
      <w:pPr>
        <w:numPr>
          <w:ilvl w:val="0"/>
          <w:numId w:val="1005"/>
        </w:numPr>
        <w:pStyle w:val="Compact"/>
      </w:pPr>
      <w:r>
        <w:t xml:space="preserve">faire du Grand Belfort un territoire d’excellence environnementale en relevant le défi des grandes transitions</w:t>
      </w:r>
    </w:p>
    <w:p>
      <w:pPr>
        <w:numPr>
          <w:ilvl w:val="0"/>
          <w:numId w:val="1005"/>
        </w:numPr>
        <w:pStyle w:val="Compact"/>
      </w:pPr>
      <w:r>
        <w:t xml:space="preserve">Un aménagement du territoire harmonieux et équilibré entre ville et campagne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et la qualité de vie grâce aux sports et aux loisirs,à la culture et au tourisme</w:t>
      </w:r>
    </w:p>
    <w:p>
      <w:pPr>
        <w:numPr>
          <w:ilvl w:val="0"/>
          <w:numId w:val="1005"/>
        </w:numPr>
        <w:pStyle w:val="Compact"/>
      </w:pPr>
      <w:r>
        <w:t xml:space="preserve">Agir au sein des différentes échelles territoriales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137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Etablissement public et opérateurs</w:t>
      </w:r>
    </w:p>
    <w:p>
      <w:pPr>
        <w:numPr>
          <w:ilvl w:val="0"/>
          <w:numId w:val="1007"/>
        </w:numPr>
        <w:pStyle w:val="Compact"/>
      </w:pPr>
      <w:r>
        <w:t xml:space="preserve">nom : CA Grand Belfort, SIREN : 200069052,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2023-04-12T12:31:37Z</dcterms:created>
  <dcterms:modified xsi:type="dcterms:W3CDTF">2023-04-12T12:31:37Z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