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11 février 2022</w:t>
      </w:r>
    </w:p>
    <w:p>
      <w:pPr>
        <w:pStyle w:val="Corpsdetexte"/>
      </w:pPr>
      <w:r>
        <w:t xml:space="preserve">Nature juridique de la structure porteuse : None</w:t>
      </w:r>
    </w:p>
    <w:p>
      <w:pPr>
        <w:pStyle w:val="Corpsdetexte"/>
      </w:pPr>
      <w:r>
        <w:t xml:space="preserve">Nom de la structure porteuse : Commune de l’Île d’Yeu</w:t>
      </w:r>
    </w:p>
    <w:p>
      <w:pPr>
        <w:pStyle w:val="Corpsdetexte"/>
      </w:pPr>
      <w:r>
        <w:t xml:space="preserve">Si protocole de préfiguration : date de signature : 2021-05-19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L’Île-d’Yeu, SIREN : 85113, nature : commune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TEPCV</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de territoire insulaire</w:t>
      </w:r>
    </w:p>
    <w:p>
      <w:pPr>
        <w:numPr>
          <w:ilvl w:val="0"/>
          <w:numId w:val="1003"/>
        </w:numPr>
        <w:pStyle w:val="Compact"/>
      </w:pPr>
      <w:r>
        <w:t xml:space="preserve">Contrat de transition écologique</w:t>
      </w:r>
    </w:p>
    <w:p>
      <w:pPr>
        <w:numPr>
          <w:ilvl w:val="0"/>
          <w:numId w:val="1003"/>
        </w:numPr>
        <w:pStyle w:val="Compact"/>
      </w:pPr>
      <w:r>
        <w:t xml:space="preserve">Contrat d’insularité</w:t>
      </w:r>
    </w:p>
    <w:p>
      <w:pPr>
        <w:numPr>
          <w:ilvl w:val="0"/>
          <w:numId w:val="1003"/>
        </w:numPr>
        <w:pStyle w:val="Compact"/>
      </w:pPr>
      <w:r>
        <w:t xml:space="preserve">OPAH</w:t>
      </w:r>
    </w:p>
    <w:p>
      <w:pPr>
        <w:numPr>
          <w:ilvl w:val="0"/>
          <w:numId w:val="1003"/>
        </w:numPr>
        <w:pStyle w:val="Compact"/>
      </w:pPr>
      <w:r>
        <w:t xml:space="preserve">Contrat territorial d’éducation artistique et culturelle (CTEAC)</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Le Projet d’Aménagement et de Développement Durable marque les orientations que la commune de l’Île d’Yeu a souhaité inscrire dans son projet de territoire. Il concilie l’équité sociale, le développement économique et la valorisation de l’environnement. Avec pour fil conducteur mixité et qualité, les orientations générales définies ont pour objectif de réduire les inégalités urbaines et traduisent à la fois : une perspective démographique raisonnée avec un objectif de 5 000 habitants permanents - un tissu urbain structuré, diversifié, attractif - un environnement préservé et vzlorisé notamment en préservant et en valorisant les espaces naturels, en améliorant la biodiversité - une ambition qualitative forte pour une qualité urbaine appuyée sur l’espace public, la mixité entre l’habitat et activités, le recours aux énergies propres, le soutien aux nouveaux modes de constructionafin de valoriser le cadre de vie tout en respectant le territoire.</w:t>
      </w:r>
    </w:p>
    <w:p>
      <w:pPr>
        <w:numPr>
          <w:ilvl w:val="0"/>
          <w:numId w:val="1005"/>
        </w:numPr>
        <w:pStyle w:val="Compact"/>
      </w:pPr>
      <w:r>
        <w:t xml:space="preserve">De ces 5 enjeux, 5 grandes orientations générales d’aménagement et d’urbanisme ont été retenus pour structurer le Projet d’Aménagement et de Développement Durable : - Créer les conditions d’un territoire solidaire, harmonieux et de qualité - Améliorer la qualité de l’environnement et du cadre de vie - Développer la multimodalité et engager de nouvelles mobilités respectueuses du cadre naturel, mais aussi vecteur de découverte du territoire - Faire de l’Île d’Yeu un territoire exemplaire et d’expérimentation - Accompagner et accentuer le développement économique islais.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Opération de requalification (friches…)</w:t>
      </w:r>
    </w:p>
    <w:p>
      <w:pPr>
        <w:numPr>
          <w:ilvl w:val="0"/>
          <w:numId w:val="1006"/>
        </w:numPr>
        <w:pStyle w:val="Compact"/>
      </w:pPr>
      <w:r>
        <w:t xml:space="preserve">Espaces publics, espaces verts</w:t>
      </w:r>
    </w:p>
    <w:p>
      <w:pPr>
        <w:numPr>
          <w:ilvl w:val="0"/>
          <w:numId w:val="1006"/>
        </w:numPr>
        <w:pStyle w:val="Compact"/>
      </w:pPr>
      <w:r>
        <w:t xml:space="preserve">Culture et patrimoine</w:t>
      </w:r>
    </w:p>
    <w:p>
      <w:pPr>
        <w:numPr>
          <w:ilvl w:val="0"/>
          <w:numId w:val="1006"/>
        </w:numPr>
        <w:pStyle w:val="Compact"/>
      </w:pPr>
      <w:r>
        <w:t xml:space="preserve">Circuits courts agricoles</w:t>
      </w:r>
    </w:p>
    <w:p>
      <w:pPr>
        <w:numPr>
          <w:ilvl w:val="0"/>
          <w:numId w:val="1006"/>
        </w:numPr>
        <w:pStyle w:val="Compact"/>
      </w:pPr>
      <w:r>
        <w:t xml:space="preserve">Production d’énergies renouvelables</w:t>
      </w:r>
    </w:p>
    <w:p>
      <w:pPr>
        <w:numPr>
          <w:ilvl w:val="0"/>
          <w:numId w:val="1006"/>
        </w:numPr>
        <w:pStyle w:val="Compact"/>
      </w:pPr>
      <w:r>
        <w:t xml:space="preserve">Véhicules électriques, hybrides, GNV, bornes de recharge…</w:t>
      </w:r>
    </w:p>
    <w:p>
      <w:pPr>
        <w:numPr>
          <w:ilvl w:val="0"/>
          <w:numId w:val="1006"/>
        </w:numPr>
        <w:pStyle w:val="Compact"/>
      </w:pPr>
      <w:r>
        <w:t xml:space="preserve">Gestion quantitative et qualitative de l’eau</w:t>
      </w:r>
    </w:p>
    <w:p>
      <w:pPr>
        <w:numPr>
          <w:ilvl w:val="0"/>
          <w:numId w:val="1006"/>
        </w:numPr>
        <w:pStyle w:val="Compact"/>
      </w:pPr>
      <w:r>
        <w:t xml:space="preserve">Mobilités douces</w:t>
      </w:r>
    </w:p>
    <w:p>
      <w:pPr>
        <w:numPr>
          <w:ilvl w:val="0"/>
          <w:numId w:val="1006"/>
        </w:numPr>
        <w:pStyle w:val="Compact"/>
      </w:pPr>
      <w:r>
        <w:t xml:space="preserve">Gestion des risques (inondations…)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valorisation des déchets, réemploi</w:t>
      </w:r>
    </w:p>
    <w:p>
      <w:pPr>
        <w:numPr>
          <w:ilvl w:val="0"/>
          <w:numId w:val="1006"/>
        </w:numPr>
        <w:pStyle w:val="Compact"/>
      </w:pPr>
      <w:r>
        <w:t xml:space="preserve">Accès à un logement de qualité</w:t>
      </w:r>
    </w:p>
    <w:p>
      <w:pPr>
        <w:numPr>
          <w:ilvl w:val="0"/>
          <w:numId w:val="1006"/>
        </w:numPr>
        <w:pStyle w:val="Compact"/>
      </w:pPr>
      <w:r>
        <w:t xml:space="preserve">Santé et soins</w:t>
      </w:r>
    </w:p>
    <w:p>
      <w:pPr>
        <w:numPr>
          <w:ilvl w:val="0"/>
          <w:numId w:val="1006"/>
        </w:numPr>
        <w:pStyle w:val="Compact"/>
      </w:pPr>
      <w:r>
        <w:t xml:space="preserve">Infrastructure(s) et réseaux (numérique, eau,chaleur…)</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Maire de l’Île d’Yeu</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ADEME</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2023-04-12T12:25:34Z</dcterms:created>
  <dcterms:modified xsi:type="dcterms:W3CDTF">2023-04-12T12:25:34Z</dcterms:modified>
</cp:coreProperties>
</file>

<file path=docProps/custom.xml><?xml version="1.0" encoding="utf-8"?>
<Properties xmlns="http://schemas.openxmlformats.org/officeDocument/2006/custom-properties" xmlns:vt="http://schemas.openxmlformats.org/officeDocument/2006/docPropsVTypes"/>
</file>