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Pays Réunis d’Orange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Réuni d’Orange, SIREN : 248400236,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Attractivité économique</w:t>
      </w:r>
    </w:p>
    <w:p>
      <w:pPr>
        <w:numPr>
          <w:ilvl w:val="0"/>
          <w:numId w:val="1004"/>
        </w:numPr>
        <w:pStyle w:val="Compact"/>
      </w:pPr>
      <w:r>
        <w:t xml:space="preserve">Attractivité touristique et culturelle</w:t>
      </w:r>
    </w:p>
    <w:p>
      <w:pPr>
        <w:numPr>
          <w:ilvl w:val="0"/>
          <w:numId w:val="1004"/>
        </w:numPr>
        <w:pStyle w:val="Compact"/>
      </w:pPr>
      <w:r>
        <w:t xml:space="preserve">Attractivité résidentielle : dynamisation des centres communaux</w:t>
      </w:r>
    </w:p>
    <w:p>
      <w:pPr>
        <w:numPr>
          <w:ilvl w:val="0"/>
          <w:numId w:val="1004"/>
        </w:numPr>
        <w:pStyle w:val="Compact"/>
      </w:pPr>
      <w:r>
        <w:t xml:space="preserve">Prise en compte des enjeux environnementaux et d’aménagement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 : CC du Pays Réuni d’Orange, SIREN : 248400236,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1.95M€</w:t>
      </w:r>
    </w:p>
    <w:p>
      <w:pPr>
        <w:pStyle w:val="Corpsdetexte"/>
      </w:pPr>
      <w:r>
        <w:t xml:space="preserve">Montant total en euros des engagements financiers de l’Etat et de ses opérateurs Plan de relance : 227 040€</w:t>
      </w:r>
    </w:p>
    <w:p>
      <w:pPr>
        <w:pStyle w:val="Corpsdetexte"/>
      </w:pPr>
      <w:r>
        <w:t xml:space="preserve">Montant total en euros des engagements financiers de l’Etat et de ses opérateurs hors plan de relance : 747 453€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2023-04-12T12:24:41Z</dcterms:created>
  <dcterms:modified xsi:type="dcterms:W3CDTF">2023-04-12T12:24:41Z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