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contact@grand-albigeois.fr</w:t>
      </w:r>
    </w:p>
    <w:p>
      <w:pPr>
        <w:pStyle w:val="Corpsdetexte"/>
      </w:pPr>
      <w:r>
        <w:t xml:space="preserve">Date de signature du CRTE : 16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de l’Albigeois</w:t>
      </w:r>
    </w:p>
    <w:p>
      <w:pPr>
        <w:pStyle w:val="Corpsdetexte"/>
      </w:pPr>
      <w:r>
        <w:t xml:space="preserve">Si protocole de préfiguration : date de signature : 2021-06-29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de l’Albigeois (C2A), SIREN : 248100737,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PDU</w:t>
      </w:r>
    </w:p>
    <w:p>
      <w:pPr>
        <w:numPr>
          <w:ilvl w:val="0"/>
          <w:numId w:val="1002"/>
        </w:numPr>
        <w:pStyle w:val="Compact"/>
      </w:pPr>
      <w:r>
        <w:t xml:space="preserve">PLPDMA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Territoire engagé pour la nature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Atout Tarn</w:t>
      </w:r>
    </w:p>
    <w:p>
      <w:pPr>
        <w:numPr>
          <w:ilvl w:val="0"/>
          <w:numId w:val="1003"/>
        </w:numPr>
        <w:pStyle w:val="Compact"/>
      </w:pPr>
      <w:r>
        <w:t xml:space="preserve">Contrat Territorial Occitanie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DÉVELOPPEMENT ÉCONOMIQUE ET ATTRACTIVITÉ</w:t>
      </w:r>
    </w:p>
    <w:p>
      <w:pPr>
        <w:numPr>
          <w:ilvl w:val="0"/>
          <w:numId w:val="1005"/>
        </w:numPr>
        <w:pStyle w:val="Compact"/>
      </w:pPr>
      <w:r>
        <w:t xml:space="preserve">1.1. Attractivité économique de l’Albigeois</w:t>
      </w:r>
    </w:p>
    <w:p>
      <w:pPr>
        <w:numPr>
          <w:ilvl w:val="0"/>
          <w:numId w:val="1005"/>
        </w:numPr>
        <w:pStyle w:val="Compact"/>
      </w:pPr>
      <w:r>
        <w:t xml:space="preserve">1.2. Accessibilité du territoire</w:t>
      </w:r>
    </w:p>
    <w:p>
      <w:pPr>
        <w:numPr>
          <w:ilvl w:val="0"/>
          <w:numId w:val="1005"/>
        </w:numPr>
        <w:pStyle w:val="Compact"/>
      </w:pPr>
      <w:r>
        <w:t xml:space="preserve">1.3. Site universitaire albigeois</w:t>
      </w:r>
    </w:p>
    <w:p>
      <w:pPr>
        <w:numPr>
          <w:ilvl w:val="0"/>
          <w:numId w:val="1005"/>
        </w:numPr>
        <w:pStyle w:val="Compact"/>
      </w:pPr>
      <w:r>
        <w:t xml:space="preserve">1.4. Offres de formation et transitions professionnelles</w:t>
      </w:r>
    </w:p>
    <w:p>
      <w:pPr>
        <w:numPr>
          <w:ilvl w:val="0"/>
          <w:numId w:val="1005"/>
        </w:numPr>
        <w:pStyle w:val="Compact"/>
      </w:pPr>
      <w:r>
        <w:t xml:space="preserve">1.5. Attractivité culturelle et touristique</w:t>
      </w:r>
    </w:p>
    <w:p>
      <w:pPr>
        <w:numPr>
          <w:ilvl w:val="1"/>
          <w:numId w:val="1007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2.1. Mobilités</w:t>
      </w:r>
    </w:p>
    <w:p>
      <w:pPr>
        <w:numPr>
          <w:ilvl w:val="0"/>
          <w:numId w:val="1005"/>
        </w:numPr>
        <w:pStyle w:val="Compact"/>
      </w:pPr>
      <w:r>
        <w:t xml:space="preserve">2.2. Transition énergétique</w:t>
      </w:r>
    </w:p>
    <w:p>
      <w:pPr>
        <w:numPr>
          <w:ilvl w:val="0"/>
          <w:numId w:val="1005"/>
        </w:numPr>
        <w:pStyle w:val="Compact"/>
      </w:pPr>
      <w:r>
        <w:t xml:space="preserve">2.3. Ressources en eau</w:t>
      </w:r>
    </w:p>
    <w:p>
      <w:pPr>
        <w:numPr>
          <w:ilvl w:val="0"/>
          <w:numId w:val="1005"/>
        </w:numPr>
        <w:pStyle w:val="Compact"/>
      </w:pPr>
      <w:r>
        <w:t xml:space="preserve">2.4. Biodiversité</w:t>
      </w:r>
    </w:p>
    <w:p>
      <w:pPr>
        <w:numPr>
          <w:ilvl w:val="0"/>
          <w:numId w:val="1005"/>
        </w:numPr>
        <w:pStyle w:val="Compact"/>
      </w:pPr>
      <w:r>
        <w:t xml:space="preserve">2.5. Économie circulaire</w:t>
      </w:r>
    </w:p>
    <w:p>
      <w:pPr>
        <w:numPr>
          <w:ilvl w:val="0"/>
          <w:numId w:val="1005"/>
        </w:numPr>
        <w:pStyle w:val="Compact"/>
      </w:pPr>
      <w:r>
        <w:t xml:space="preserve">2.6. Circuits courts alimentaires</w:t>
      </w:r>
      <w:r>
        <w:br/>
      </w:r>
    </w:p>
    <w:p>
      <w:pPr>
        <w:numPr>
          <w:ilvl w:val="1"/>
          <w:numId w:val="1008"/>
        </w:numPr>
        <w:pStyle w:val="Compact"/>
      </w:pPr>
      <w:r>
        <w:t xml:space="preserve">CADRE DE VIE ET COHÉSION SOCIALE</w:t>
      </w:r>
    </w:p>
    <w:p>
      <w:pPr>
        <w:numPr>
          <w:ilvl w:val="0"/>
          <w:numId w:val="1005"/>
        </w:numPr>
        <w:pStyle w:val="Compact"/>
      </w:pPr>
      <w:r>
        <w:t xml:space="preserve">3.1. Équipements structurants</w:t>
      </w:r>
    </w:p>
    <w:p>
      <w:pPr>
        <w:numPr>
          <w:ilvl w:val="0"/>
          <w:numId w:val="1005"/>
        </w:numPr>
        <w:pStyle w:val="Compact"/>
      </w:pPr>
      <w:r>
        <w:t xml:space="preserve">3.2. Quartiers prioritaires de la politique de la ville</w:t>
      </w:r>
    </w:p>
    <w:p>
      <w:pPr>
        <w:numPr>
          <w:ilvl w:val="0"/>
          <w:numId w:val="1005"/>
        </w:numPr>
        <w:pStyle w:val="Compact"/>
      </w:pPr>
      <w:r>
        <w:t xml:space="preserve">3.3. Habitat</w:t>
      </w:r>
    </w:p>
    <w:p>
      <w:pPr>
        <w:numPr>
          <w:ilvl w:val="0"/>
          <w:numId w:val="1005"/>
        </w:numPr>
        <w:pStyle w:val="Compact"/>
      </w:pPr>
      <w:r>
        <w:t xml:space="preserve">3.4. Cohésion sociale</w:t>
      </w:r>
    </w:p>
    <w:p>
      <w:pPr>
        <w:numPr>
          <w:ilvl w:val="0"/>
          <w:numId w:val="1005"/>
        </w:numPr>
        <w:pStyle w:val="Compact"/>
      </w:pPr>
      <w:r>
        <w:t xml:space="preserve">3.5. Sécurité et efficacité des services publics</w:t>
      </w:r>
    </w:p>
    <w:p>
      <w:pPr>
        <w:numPr>
          <w:ilvl w:val="0"/>
          <w:numId w:val="1005"/>
        </w:numPr>
        <w:pStyle w:val="Compact"/>
      </w:pPr>
      <w:r>
        <w:t xml:space="preserve">3.6. Aménagements des espaces publics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9"/>
        </w:numPr>
        <w:pStyle w:val="Compact"/>
      </w:pPr>
      <w:r>
        <w:t xml:space="preserve">Efficacité énergétique</w:t>
      </w:r>
    </w:p>
    <w:p>
      <w:pPr>
        <w:numPr>
          <w:ilvl w:val="0"/>
          <w:numId w:val="1009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9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9"/>
        </w:numPr>
        <w:pStyle w:val="Compact"/>
      </w:pPr>
      <w:r>
        <w:t xml:space="preserve">Sport</w:t>
      </w:r>
    </w:p>
    <w:p>
      <w:pPr>
        <w:numPr>
          <w:ilvl w:val="0"/>
          <w:numId w:val="1009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9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9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9"/>
        </w:numPr>
        <w:pStyle w:val="Compact"/>
      </w:pPr>
      <w:r>
        <w:t xml:space="preserve">Mobilités douces</w:t>
      </w:r>
    </w:p>
    <w:p>
      <w:pPr>
        <w:numPr>
          <w:ilvl w:val="0"/>
          <w:numId w:val="1009"/>
        </w:numPr>
        <w:pStyle w:val="Compact"/>
      </w:pPr>
      <w:r>
        <w:t xml:space="preserve">Culture et patrimoine</w:t>
      </w:r>
    </w:p>
    <w:p>
      <w:pPr>
        <w:numPr>
          <w:ilvl w:val="0"/>
          <w:numId w:val="1009"/>
        </w:numPr>
        <w:pStyle w:val="Compact"/>
      </w:pPr>
      <w:r>
        <w:t xml:space="preserve">Santé et soins</w:t>
      </w:r>
    </w:p>
    <w:p>
      <w:pPr>
        <w:numPr>
          <w:ilvl w:val="0"/>
          <w:numId w:val="1009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9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9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9"/>
        </w:numPr>
        <w:pStyle w:val="Compact"/>
      </w:pPr>
      <w:r>
        <w:t xml:space="preserve">Circuits courts agricoles</w:t>
      </w:r>
    </w:p>
    <w:p>
      <w:pPr>
        <w:numPr>
          <w:ilvl w:val="0"/>
          <w:numId w:val="1009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9"/>
        </w:numPr>
        <w:pStyle w:val="Compact"/>
      </w:pPr>
      <w:r>
        <w:t xml:space="preserve">Formation professionnelle</w:t>
      </w:r>
    </w:p>
    <w:p>
      <w:pPr>
        <w:numPr>
          <w:ilvl w:val="0"/>
          <w:numId w:val="1009"/>
        </w:numPr>
        <w:pStyle w:val="Compact"/>
      </w:pPr>
      <w:r>
        <w:t xml:space="preserve">Transports en commun</w:t>
      </w:r>
    </w:p>
    <w:p>
      <w:pPr>
        <w:numPr>
          <w:ilvl w:val="0"/>
          <w:numId w:val="1009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9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9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9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9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9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9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9"/>
        </w:numPr>
        <w:pStyle w:val="Compact"/>
      </w:pPr>
      <w:r>
        <w:t xml:space="preserve">Education</w:t>
      </w:r>
    </w:p>
    <w:p>
      <w:pPr>
        <w:numPr>
          <w:ilvl w:val="0"/>
          <w:numId w:val="1009"/>
        </w:numPr>
        <w:pStyle w:val="Compact"/>
      </w:pPr>
      <w:r>
        <w:t xml:space="preserve">Loisirs</w:t>
      </w:r>
    </w:p>
    <w:p>
      <w:pPr>
        <w:numPr>
          <w:ilvl w:val="0"/>
          <w:numId w:val="1009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9"/>
        </w:numPr>
        <w:pStyle w:val="Compact"/>
      </w:pPr>
      <w:r>
        <w:t xml:space="preserve">Sûreté et sécurité</w:t>
      </w:r>
    </w:p>
    <w:p>
      <w:pPr>
        <w:numPr>
          <w:ilvl w:val="0"/>
          <w:numId w:val="1009"/>
        </w:numPr>
        <w:pStyle w:val="Compact"/>
      </w:pPr>
      <w:r>
        <w:t xml:space="preserve">Emploi et Insertion</w:t>
      </w:r>
    </w:p>
    <w:p>
      <w:pPr>
        <w:numPr>
          <w:ilvl w:val="0"/>
          <w:numId w:val="1009"/>
        </w:numPr>
        <w:pStyle w:val="Compact"/>
      </w:pPr>
      <w:r>
        <w:t xml:space="preserve">Tourisme durable</w:t>
      </w:r>
    </w:p>
    <w:p>
      <w:pPr>
        <w:numPr>
          <w:ilvl w:val="0"/>
          <w:numId w:val="1009"/>
        </w:numPr>
        <w:pStyle w:val="Compact"/>
      </w:pPr>
      <w:r>
        <w:t xml:space="preserve">Soutien aux filières innovantes et de R&amp;D</w:t>
      </w:r>
    </w:p>
    <w:p>
      <w:pPr>
        <w:pStyle w:val="FirstParagraph"/>
      </w:pPr>
      <w:r>
        <w:t xml:space="preserve">Nombre de fiches action (opération prête à démarrer) : 49</w:t>
      </w:r>
    </w:p>
    <w:p>
      <w:pPr>
        <w:pStyle w:val="Corpsdetexte"/>
      </w:pPr>
      <w:r>
        <w:t xml:space="preserve">Nombre de fiches projet (opération à travailler) : 21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0"/>
        </w:numPr>
        <w:pStyle w:val="Compact"/>
      </w:pPr>
      <w:r>
        <w:t xml:space="preserve">Préfet du Tarn</w:t>
      </w:r>
    </w:p>
    <w:p>
      <w:pPr>
        <w:numPr>
          <w:ilvl w:val="0"/>
          <w:numId w:val="1010"/>
        </w:numPr>
        <w:pStyle w:val="Compact"/>
      </w:pPr>
      <w:r>
        <w:t xml:space="preserve">nom : CA de l’Albigeois (C2A), SIREN : 248100737, nature : CA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numPr>
          <w:ilvl w:val="0"/>
          <w:numId w:val="1010"/>
        </w:numPr>
        <w:pStyle w:val="Compact"/>
      </w:pPr>
      <w:r>
        <w:t xml:space="preserve">nom : Tarn, SIREN : 81, nature : departement</w:t>
      </w:r>
    </w:p>
    <w:p>
      <w:pPr>
        <w:numPr>
          <w:ilvl w:val="0"/>
          <w:numId w:val="1010"/>
        </w:numPr>
        <w:pStyle w:val="Compact"/>
      </w:pPr>
      <w:r>
        <w:t xml:space="preserve">nom : Occitanie, SIREN : 76,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11"/>
        </w:numPr>
        <w:pStyle w:val="Compact"/>
      </w:pPr>
      <w:r>
        <w:t xml:space="preserve">CODEV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2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0,075€</w:t>
      </w:r>
    </w:p>
    <w:p>
      <w:pPr>
        <w:pStyle w:val="Corpsdetexte"/>
      </w:pPr>
      <w:r>
        <w:t xml:space="preserve">Montant total prévisionnel en euros des actions en dépenses d’investissement : 5,515€</w:t>
      </w:r>
    </w:p>
    <w:p>
      <w:pPr>
        <w:pStyle w:val="Corpsdetexte"/>
      </w:pPr>
      <w:r>
        <w:t xml:space="preserve">Montant total en euros des engagements financiers des collectivités locales et leurs établissements publics : 3,823€</w:t>
      </w:r>
    </w:p>
    <w:p>
      <w:pPr>
        <w:pStyle w:val="Corpsdetexte"/>
      </w:pPr>
      <w:r>
        <w:t xml:space="preserve">Montant total en euros des engagements financiers de l’Etat et de ses opérateurs Plan de relance : 0,813€</w:t>
      </w:r>
    </w:p>
    <w:p>
      <w:pPr>
        <w:pStyle w:val="Corpsdetexte"/>
      </w:pPr>
      <w:r>
        <w:t xml:space="preserve">Montant total en euros des engagements financiers de l’Etat et de ses opérateurs hors plan de relance : 0,656€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2023-04-12T12:24:47Z</dcterms:created>
  <dcterms:modified xsi:type="dcterms:W3CDTF">2023-04-12T12:24:47Z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