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dominique.lievre@deux-sevres.gouv.fr</w:t>
      </w:r>
    </w:p>
    <w:p>
      <w:pPr>
        <w:pStyle w:val="Corpsdetexte"/>
      </w:pPr>
      <w:r>
        <w:t xml:space="preserve">Date de signature du CRTE : 27 août 2021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Pôle d’Equilibre Territorial et Rural du Pays de Gâtine</w:t>
      </w:r>
    </w:p>
    <w:p>
      <w:pPr>
        <w:pStyle w:val="Corpsdetexte"/>
      </w:pPr>
      <w:r>
        <w:t xml:space="preserve">Si protocole de préfiguration : date de signature : None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Préfet des Deux-Sèvres</w:t>
      </w:r>
    </w:p>
    <w:p>
      <w:pPr>
        <w:numPr>
          <w:ilvl w:val="0"/>
          <w:numId w:val="1001"/>
        </w:numPr>
        <w:pStyle w:val="Compact"/>
      </w:pPr>
      <w:r>
        <w:t xml:space="preserve">nom : PETR du Pays de Gâtine, SIREN : 200072189, nature : PETR</w:t>
      </w:r>
    </w:p>
    <w:p>
      <w:pPr>
        <w:numPr>
          <w:ilvl w:val="0"/>
          <w:numId w:val="1001"/>
        </w:numPr>
        <w:pStyle w:val="Compact"/>
      </w:pPr>
      <w:r>
        <w:t xml:space="preserve">nom : CC Val de Gâtine, SIREN : 200069748, nature : CC</w:t>
      </w:r>
    </w:p>
    <w:p>
      <w:pPr>
        <w:numPr>
          <w:ilvl w:val="0"/>
          <w:numId w:val="1001"/>
        </w:numPr>
        <w:pStyle w:val="Compact"/>
      </w:pPr>
      <w:r>
        <w:t xml:space="preserve">nom : CC Airvaudais-Val du Thouet, SIREN : 200041416, nature : CC</w:t>
      </w:r>
    </w:p>
    <w:p>
      <w:pPr>
        <w:numPr>
          <w:ilvl w:val="0"/>
          <w:numId w:val="1001"/>
        </w:numPr>
        <w:pStyle w:val="Compact"/>
      </w:pPr>
      <w:r>
        <w:t xml:space="preserve">nom : CC de Parthenay-Gâtine, SIREN : 200041333, nature : CC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 en cours</w:t>
      </w:r>
    </w:p>
    <w:p>
      <w:pPr>
        <w:numPr>
          <w:ilvl w:val="0"/>
          <w:numId w:val="1002"/>
        </w:numPr>
        <w:pStyle w:val="Compact"/>
      </w:pPr>
      <w:r>
        <w:t xml:space="preserve">ZRR</w:t>
      </w:r>
    </w:p>
    <w:p>
      <w:pPr>
        <w:numPr>
          <w:ilvl w:val="0"/>
          <w:numId w:val="1002"/>
        </w:numPr>
        <w:pStyle w:val="Compact"/>
      </w:pPr>
      <w:r>
        <w:t xml:space="preserve">Plan local pour l’insertion par l’emploi</w:t>
      </w:r>
    </w:p>
    <w:p>
      <w:pPr>
        <w:numPr>
          <w:ilvl w:val="0"/>
          <w:numId w:val="1002"/>
        </w:numPr>
        <w:pStyle w:val="Compact"/>
      </w:pPr>
      <w:r>
        <w:t xml:space="preserve">PEC</w:t>
      </w:r>
    </w:p>
    <w:p>
      <w:pPr>
        <w:numPr>
          <w:ilvl w:val="0"/>
          <w:numId w:val="1002"/>
        </w:numPr>
        <w:pStyle w:val="Compact"/>
      </w:pPr>
      <w:r>
        <w:t xml:space="preserve">Plans paysages en cours</w:t>
      </w:r>
    </w:p>
    <w:p>
      <w:pPr>
        <w:numPr>
          <w:ilvl w:val="0"/>
          <w:numId w:val="1002"/>
        </w:numPr>
        <w:pStyle w:val="Compact"/>
      </w:pPr>
      <w:r>
        <w:t xml:space="preserve">PAT en réflexion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numPr>
          <w:ilvl w:val="0"/>
          <w:numId w:val="1003"/>
        </w:numPr>
        <w:pStyle w:val="Compact"/>
      </w:pPr>
      <w:r>
        <w:t xml:space="preserve">PIAL</w:t>
      </w:r>
    </w:p>
    <w:p>
      <w:pPr>
        <w:numPr>
          <w:ilvl w:val="0"/>
          <w:numId w:val="1003"/>
        </w:numPr>
        <w:pStyle w:val="Compact"/>
      </w:pPr>
      <w:r>
        <w:t xml:space="preserve">Contrat local de Santé</w:t>
      </w:r>
    </w:p>
    <w:p>
      <w:pPr>
        <w:numPr>
          <w:ilvl w:val="0"/>
          <w:numId w:val="1003"/>
        </w:numPr>
        <w:pStyle w:val="Compact"/>
      </w:pPr>
      <w:r>
        <w:t xml:space="preserve">Maisons de santé pluridisciplinaires</w:t>
      </w:r>
    </w:p>
    <w:p>
      <w:pPr>
        <w:numPr>
          <w:ilvl w:val="0"/>
          <w:numId w:val="1003"/>
        </w:numPr>
        <w:pStyle w:val="Compact"/>
      </w:pPr>
      <w:r>
        <w:t xml:space="preserve">MAIA</w:t>
      </w:r>
    </w:p>
    <w:p>
      <w:pPr>
        <w:numPr>
          <w:ilvl w:val="0"/>
          <w:numId w:val="1003"/>
        </w:numPr>
        <w:pStyle w:val="Compact"/>
      </w:pPr>
      <w:r>
        <w:t xml:space="preserve">colos apprenantes</w:t>
      </w:r>
    </w:p>
    <w:p>
      <w:pPr>
        <w:numPr>
          <w:ilvl w:val="0"/>
          <w:numId w:val="1003"/>
        </w:numPr>
        <w:pStyle w:val="Compact"/>
      </w:pPr>
      <w:r>
        <w:t xml:space="preserve">Contrat agence de l’eau</w:t>
      </w:r>
    </w:p>
    <w:p>
      <w:pPr>
        <w:numPr>
          <w:ilvl w:val="0"/>
          <w:numId w:val="1003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Territoires d’industrie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 : Conforter l’offre de services à la population et son accessibilité et rénover les équipements publics</w:t>
      </w:r>
    </w:p>
    <w:p>
      <w:pPr>
        <w:numPr>
          <w:ilvl w:val="0"/>
          <w:numId w:val="1005"/>
        </w:numPr>
        <w:pStyle w:val="Compact"/>
      </w:pPr>
      <w:r>
        <w:t xml:space="preserve">Orientation 2 : Accompagner le développement des filières clés du territoire (agriculture, industrie, artisanat, commerces)</w:t>
      </w:r>
    </w:p>
    <w:p>
      <w:pPr>
        <w:numPr>
          <w:ilvl w:val="0"/>
          <w:numId w:val="1005"/>
        </w:numPr>
        <w:pStyle w:val="Compact"/>
      </w:pPr>
      <w:r>
        <w:t xml:space="preserve">Orientation 3 : Promouvoir l’identité gâtinaise pour fédérer les forces vives du Pays et développer une offre touristique cohérente et durable</w:t>
      </w:r>
    </w:p>
    <w:p>
      <w:pPr>
        <w:numPr>
          <w:ilvl w:val="0"/>
          <w:numId w:val="1005"/>
        </w:numPr>
        <w:pStyle w:val="Compact"/>
      </w:pPr>
      <w:r>
        <w:t xml:space="preserve">Orientation 4 : Faire du Pays de Gâtine un territoire ambitieux en matière de transition énergétique et écologique</w:t>
      </w:r>
    </w:p>
    <w:p>
      <w:pPr>
        <w:pStyle w:val="FirstParagraph"/>
      </w:pPr>
      <w:r>
        <w:t xml:space="preserve">Réalisation d’un diagnostic initial du territoire : NC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Ecologie industrielle et économie collaborative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2</w:t>
      </w:r>
    </w:p>
    <w:p>
      <w:pPr>
        <w:pStyle w:val="Corpsdetexte"/>
      </w:pPr>
      <w:r>
        <w:t xml:space="preserve">Nombre de fiches projet (opération à travailler) : 5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Préfet des Deux-Sèvres</w:t>
      </w:r>
    </w:p>
    <w:p>
      <w:pPr>
        <w:numPr>
          <w:ilvl w:val="0"/>
          <w:numId w:val="1007"/>
        </w:numPr>
        <w:pStyle w:val="Compact"/>
      </w:pPr>
      <w:r>
        <w:t xml:space="preserve">Sous-préfète de Parthenay</w:t>
      </w:r>
    </w:p>
    <w:p>
      <w:pPr>
        <w:numPr>
          <w:ilvl w:val="0"/>
          <w:numId w:val="1007"/>
        </w:numPr>
        <w:pStyle w:val="Compact"/>
      </w:pPr>
      <w:r>
        <w:t xml:space="preserve">les 2 délégués du PETR représentant la CC Airvaudais Val du Thouet</w:t>
      </w:r>
    </w:p>
    <w:p>
      <w:pPr>
        <w:numPr>
          <w:ilvl w:val="0"/>
          <w:numId w:val="1007"/>
        </w:numPr>
        <w:pStyle w:val="Compact"/>
      </w:pPr>
      <w:r>
        <w:t xml:space="preserve">les 2 délégués du PETR représentant la CC Parthenay-Gâtine</w:t>
      </w:r>
    </w:p>
    <w:p>
      <w:pPr>
        <w:numPr>
          <w:ilvl w:val="0"/>
          <w:numId w:val="1007"/>
        </w:numPr>
        <w:pStyle w:val="Compact"/>
      </w:pPr>
      <w:r>
        <w:t xml:space="preserve">les 2 délégués du PETR représentant la CC Val de Gâtine</w:t>
      </w:r>
    </w:p>
    <w:p>
      <w:pPr>
        <w:numPr>
          <w:ilvl w:val="0"/>
          <w:numId w:val="1007"/>
        </w:numPr>
        <w:pStyle w:val="Compact"/>
      </w:pPr>
      <w:r>
        <w:t xml:space="preserve">nom : PETR du Pays de Gâtine, SIREN : 200072189, nature : PETR</w:t>
      </w:r>
    </w:p>
    <w:p>
      <w:pPr>
        <w:numPr>
          <w:ilvl w:val="0"/>
          <w:numId w:val="1007"/>
        </w:numPr>
        <w:pStyle w:val="Compact"/>
      </w:pPr>
      <w:r>
        <w:t xml:space="preserve">nom : CC Airvaudais-Val du Thouet, SIREN : 200041416, nature : CC</w:t>
      </w:r>
    </w:p>
    <w:p>
      <w:pPr>
        <w:numPr>
          <w:ilvl w:val="0"/>
          <w:numId w:val="1007"/>
        </w:numPr>
        <w:pStyle w:val="Compact"/>
      </w:pPr>
      <w:r>
        <w:t xml:space="preserve">nom : CC Val de Gâtine, SIREN : 200069748, nature : CC</w:t>
      </w:r>
    </w:p>
    <w:p>
      <w:pPr>
        <w:numPr>
          <w:ilvl w:val="0"/>
          <w:numId w:val="1007"/>
        </w:numPr>
        <w:pStyle w:val="Compact"/>
      </w:pPr>
      <w:r>
        <w:t xml:space="preserve">nom : CC de Parthenay-Gâtine, SIREN : 200041333, nature : CC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-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8"/>
        </w:numPr>
        <w:pStyle w:val="Compact"/>
      </w:pPr>
      <w:r>
        <w:t xml:space="preserve">ADEME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numPr>
          <w:ilvl w:val="0"/>
          <w:numId w:val="1008"/>
        </w:numPr>
        <w:pStyle w:val="Compact"/>
      </w:pPr>
      <w:r>
        <w:t xml:space="preserve">OFB</w:t>
      </w:r>
    </w:p>
    <w:p>
      <w:pPr>
        <w:numPr>
          <w:ilvl w:val="0"/>
          <w:numId w:val="1008"/>
        </w:numPr>
        <w:pStyle w:val="Compact"/>
      </w:pPr>
      <w:r>
        <w:t xml:space="preserve">ANAH</w:t>
      </w:r>
    </w:p>
    <w:p>
      <w:pPr>
        <w:numPr>
          <w:ilvl w:val="0"/>
          <w:numId w:val="1008"/>
        </w:numPr>
        <w:pStyle w:val="Compact"/>
      </w:pPr>
      <w:r>
        <w:t xml:space="preserve">ANRU</w:t>
      </w:r>
    </w:p>
    <w:p>
      <w:pPr>
        <w:numPr>
          <w:ilvl w:val="0"/>
          <w:numId w:val="1008"/>
        </w:numPr>
        <w:pStyle w:val="Compact"/>
      </w:pPr>
      <w:r>
        <w:t xml:space="preserve">AFD</w:t>
      </w:r>
    </w:p>
    <w:p>
      <w:pPr>
        <w:numPr>
          <w:ilvl w:val="0"/>
          <w:numId w:val="1008"/>
        </w:numPr>
        <w:pStyle w:val="Compact"/>
      </w:pPr>
      <w:r>
        <w:t xml:space="preserve">Caisse des Dépôts</w:t>
      </w:r>
    </w:p>
    <w:p>
      <w:pPr>
        <w:numPr>
          <w:ilvl w:val="0"/>
          <w:numId w:val="1008"/>
        </w:numPr>
        <w:pStyle w:val="Compact"/>
      </w:pPr>
      <w:r>
        <w:t xml:space="preserve">Banques des Territoires</w:t>
      </w:r>
    </w:p>
    <w:p>
      <w:pPr>
        <w:numPr>
          <w:ilvl w:val="0"/>
          <w:numId w:val="1008"/>
        </w:numPr>
        <w:pStyle w:val="Compact"/>
      </w:pPr>
      <w:r>
        <w:t xml:space="preserve">Agence de l’eau</w:t>
      </w:r>
    </w:p>
    <w:p>
      <w:pPr>
        <w:numPr>
          <w:ilvl w:val="0"/>
          <w:numId w:val="1008"/>
        </w:numPr>
        <w:pStyle w:val="Compact"/>
      </w:pPr>
      <w:r>
        <w:t xml:space="preserve">BPIFrance</w:t>
      </w:r>
    </w:p>
    <w:p>
      <w:pPr>
        <w:pStyle w:val="FirstParagraph"/>
      </w:pPr>
      <w:r>
        <w:t xml:space="preserve">Démarches de co-construction du CRTE : -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NC</w:t>
      </w:r>
    </w:p>
    <w:p>
      <w:pPr>
        <w:pStyle w:val="Corpsdetexte"/>
      </w:pPr>
      <w:r>
        <w:t xml:space="preserve">État des lieux écologique renseigné à l’aune des 13 indicateurs du socle national : NC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Oui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9"/>
        </w:numPr>
        <w:pStyle w:val="Compact"/>
      </w:pPr>
      <w:r>
        <w:t xml:space="preserve">ADEME</w:t>
      </w:r>
    </w:p>
    <w:p>
      <w:pPr>
        <w:numPr>
          <w:ilvl w:val="0"/>
          <w:numId w:val="1009"/>
        </w:numPr>
        <w:pStyle w:val="Compact"/>
      </w:pPr>
      <w:r>
        <w:t xml:space="preserve">Banque des territoires</w:t>
      </w:r>
    </w:p>
    <w:p>
      <w:pPr>
        <w:numPr>
          <w:ilvl w:val="0"/>
          <w:numId w:val="1009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-€</w:t>
      </w:r>
    </w:p>
    <w:p>
      <w:pPr>
        <w:pStyle w:val="Corpsdetexte"/>
      </w:pPr>
      <w:r>
        <w:t xml:space="preserve">Montant total prévisionnel en euros des actions en dépenses d’investissement : -€</w:t>
      </w:r>
    </w:p>
    <w:p>
      <w:pPr>
        <w:pStyle w:val="Corpsdetexte"/>
      </w:pPr>
      <w:r>
        <w:t xml:space="preserve">Montant total en euros des engagements financiers des collectivités locales et leurs établissements publics : -€</w:t>
      </w:r>
    </w:p>
    <w:p>
      <w:pPr>
        <w:pStyle w:val="Corpsdetexte"/>
      </w:pPr>
      <w:r>
        <w:t xml:space="preserve">Montant total en euros des engagements financiers de l’Etat et de ses opérateurs Plan de relance : -€</w:t>
      </w:r>
    </w:p>
    <w:p>
      <w:pPr>
        <w:pStyle w:val="Corpsdetexte"/>
      </w:pPr>
      <w:r>
        <w:t xml:space="preserve">Montant total en euros des engagements financiers de l’Etat et de ses opérateurs hors plan de relance : -€</w:t>
      </w:r>
    </w:p>
    <w:p>
      <w:pPr>
        <w:pStyle w:val="Corpsdetexte"/>
      </w:pPr>
      <w:r>
        <w:t xml:space="preserve">Montant total prévisionnel en euros des cofinancements européens : -€</w:t>
      </w:r>
    </w:p>
    <w:p>
      <w:pPr>
        <w:pStyle w:val="Corpsdetexte"/>
      </w:pPr>
      <w:r>
        <w:t xml:space="preserve">Montant total prévisionnel en euros des cofinancements privés : -€</w:t>
      </w:r>
    </w:p>
    <w:p>
      <w:pPr>
        <w:pStyle w:val="Corpsdetexte"/>
      </w:pPr>
      <w:r>
        <w:t xml:space="preserve">Montant en euros des engagements financiers de la Banque des territoires : -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2023-04-12T12:32:17Z</dcterms:created>
  <dcterms:modified xsi:type="dcterms:W3CDTF">2023-04-12T12:32:17Z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