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christophe.hammond@yvelines.gouv.fr</w:t>
      </w:r>
    </w:p>
    <w:p>
      <w:pPr>
        <w:pStyle w:val="Corpsdetexte"/>
      </w:pPr>
      <w:r>
        <w:t xml:space="preserve">Date de signature du CRTE : 15 octobre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Haute Vallée de Chevreuse</w:t>
      </w:r>
    </w:p>
    <w:p>
      <w:pPr>
        <w:pStyle w:val="Corpsdetexte"/>
      </w:pPr>
      <w:r>
        <w:t xml:space="preserve">Si protocole de préfiguration : date de signature : 2021-06-01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de la Haute Vallée de Chevreuse, SIREN : 200033173, nature : CC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SDAGE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neant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France Mobile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promouvoir la sobriété et la performance énergétique</w:t>
      </w:r>
    </w:p>
    <w:p>
      <w:pPr>
        <w:numPr>
          <w:ilvl w:val="0"/>
          <w:numId w:val="1005"/>
        </w:numPr>
        <w:pStyle w:val="Compact"/>
      </w:pPr>
      <w:r>
        <w:t xml:space="preserve">promouvoir la mobilité durable</w:t>
      </w:r>
    </w:p>
    <w:p>
      <w:pPr>
        <w:numPr>
          <w:ilvl w:val="0"/>
          <w:numId w:val="1005"/>
        </w:numPr>
        <w:pStyle w:val="Compact"/>
      </w:pPr>
      <w:r>
        <w:t xml:space="preserve">encourager la gestion économe des ressources</w:t>
      </w:r>
    </w:p>
    <w:p>
      <w:pPr>
        <w:numPr>
          <w:ilvl w:val="0"/>
          <w:numId w:val="1005"/>
        </w:numPr>
        <w:pStyle w:val="Compact"/>
      </w:pPr>
      <w:r>
        <w:t xml:space="preserve">protéger la biodiversité et la zéro artificialisation nette</w:t>
      </w:r>
    </w:p>
    <w:p>
      <w:pPr>
        <w:numPr>
          <w:ilvl w:val="0"/>
          <w:numId w:val="1005"/>
        </w:numPr>
        <w:pStyle w:val="Compact"/>
      </w:pPr>
      <w:r>
        <w:t xml:space="preserve">soutien aux filières économiques</w:t>
      </w:r>
    </w:p>
    <w:p>
      <w:pPr>
        <w:numPr>
          <w:ilvl w:val="0"/>
          <w:numId w:val="1005"/>
        </w:numPr>
        <w:pStyle w:val="Compact"/>
      </w:pPr>
      <w:r>
        <w:t xml:space="preserve">pour un aménagement durable des espaces économiques</w:t>
      </w:r>
    </w:p>
    <w:p>
      <w:pPr>
        <w:numPr>
          <w:ilvl w:val="0"/>
          <w:numId w:val="1005"/>
        </w:numPr>
        <w:pStyle w:val="Compact"/>
      </w:pPr>
      <w:r>
        <w:t xml:space="preserve">pour une agriculture durable et locale</w:t>
      </w:r>
    </w:p>
    <w:p>
      <w:pPr>
        <w:numPr>
          <w:ilvl w:val="0"/>
          <w:numId w:val="1005"/>
        </w:numPr>
        <w:pStyle w:val="Compact"/>
      </w:pPr>
      <w:r>
        <w:t xml:space="preserve">soutien à l’emploi</w:t>
      </w:r>
    </w:p>
    <w:p>
      <w:pPr>
        <w:numPr>
          <w:ilvl w:val="0"/>
          <w:numId w:val="1005"/>
        </w:numPr>
        <w:pStyle w:val="Compact"/>
      </w:pPr>
      <w:r>
        <w:t xml:space="preserve">reconquête des centre-bourgs</w:t>
      </w:r>
    </w:p>
    <w:p>
      <w:pPr>
        <w:numPr>
          <w:ilvl w:val="0"/>
          <w:numId w:val="1005"/>
        </w:numPr>
        <w:pStyle w:val="Compact"/>
      </w:pPr>
      <w:r>
        <w:t xml:space="preserve">amélioration de l’offre de services au public</w:t>
      </w:r>
    </w:p>
    <w:p>
      <w:pPr>
        <w:numPr>
          <w:ilvl w:val="0"/>
          <w:numId w:val="1005"/>
        </w:numPr>
        <w:pStyle w:val="Compact"/>
      </w:pPr>
      <w:r>
        <w:t xml:space="preserve">développement de l’accès au numérique</w:t>
      </w:r>
    </w:p>
    <w:p>
      <w:pPr>
        <w:numPr>
          <w:ilvl w:val="0"/>
          <w:numId w:val="1005"/>
        </w:numPr>
        <w:pStyle w:val="Compact"/>
      </w:pPr>
      <w:r>
        <w:t xml:space="preserve">patrimoine et accès à la culture</w:t>
      </w:r>
    </w:p>
    <w:p>
      <w:pPr>
        <w:numPr>
          <w:ilvl w:val="0"/>
          <w:numId w:val="1005"/>
        </w:numPr>
        <w:pStyle w:val="Compact"/>
      </w:pPr>
      <w:r>
        <w:t xml:space="preserve">politique sportive</w:t>
      </w:r>
    </w:p>
    <w:p>
      <w:pPr>
        <w:pStyle w:val="FirstParagraph"/>
      </w:pPr>
      <w:r>
        <w:t xml:space="preserve">Réalisation d’un diagnostic initial du territoire : Non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Sûreté et sécurité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pStyle w:val="FirstParagraph"/>
      </w:pPr>
      <w:r>
        <w:t xml:space="preserve">Nombre de fiches action (opération prête à démarrer) : 0</w:t>
      </w:r>
    </w:p>
    <w:p>
      <w:pPr>
        <w:pStyle w:val="Corpsdetexte"/>
      </w:pPr>
      <w:r>
        <w:t xml:space="preserve">Nombre de fiches projet (opération à travailler) : -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Etat</w:t>
      </w:r>
    </w:p>
    <w:p>
      <w:pPr>
        <w:numPr>
          <w:ilvl w:val="0"/>
          <w:numId w:val="1007"/>
        </w:numPr>
        <w:pStyle w:val="Compact"/>
      </w:pPr>
      <w:r>
        <w:t xml:space="preserve">partenaires publics</w:t>
      </w:r>
    </w:p>
    <w:p>
      <w:pPr>
        <w:numPr>
          <w:ilvl w:val="0"/>
          <w:numId w:val="1007"/>
        </w:numPr>
        <w:pStyle w:val="Compact"/>
      </w:pPr>
      <w:r>
        <w:t xml:space="preserve">Maires</w:t>
      </w:r>
    </w:p>
    <w:p>
      <w:pPr>
        <w:numPr>
          <w:ilvl w:val="0"/>
          <w:numId w:val="1007"/>
        </w:numPr>
        <w:pStyle w:val="Compact"/>
      </w:pPr>
      <w:r>
        <w:t xml:space="preserve">nom : CC de la Haute Vallée de Chevreuse, SIREN : 200033173, nature : CC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comité des partenaires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-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9"/>
        </w:numPr>
        <w:pStyle w:val="Compact"/>
      </w:pPr>
      <w:r>
        <w:t xml:space="preserve">neant</w:t>
      </w:r>
    </w:p>
    <w:p>
      <w:pPr>
        <w:pStyle w:val="FirstParagraph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Non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10"/>
        </w:numPr>
        <w:pStyle w:val="Compact"/>
      </w:pPr>
      <w:r>
        <w:t xml:space="preserve">Bureau étude subvention ANCT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0€</w:t>
      </w:r>
    </w:p>
    <w:p>
      <w:pPr>
        <w:pStyle w:val="Corpsdetexte"/>
      </w:pPr>
      <w:r>
        <w:t xml:space="preserve">Montant total prévisionnel en euros des actions en dépenses d’investissement : 1.07M€</w:t>
      </w:r>
    </w:p>
    <w:p>
      <w:pPr>
        <w:pStyle w:val="Corpsdetexte"/>
      </w:pPr>
      <w:r>
        <w:t xml:space="preserve">Montant total en euros des engagements financiers des collectivités locales et leurs établissements publics : 0€</w:t>
      </w:r>
    </w:p>
    <w:p>
      <w:pPr>
        <w:pStyle w:val="Corpsdetexte"/>
      </w:pPr>
      <w:r>
        <w:t xml:space="preserve">Montant total en euros des engagements financiers de l’Etat et de ses opérateurs Plan de relance : 0€</w:t>
      </w:r>
    </w:p>
    <w:p>
      <w:pPr>
        <w:pStyle w:val="Corpsdetexte"/>
      </w:pPr>
      <w:r>
        <w:t xml:space="preserve">Montant total en euros des engagements financiers de l’Etat et de ses opérateurs hors plan de relance : 0€</w:t>
      </w:r>
    </w:p>
    <w:p>
      <w:pPr>
        <w:pStyle w:val="Corpsdetexte"/>
      </w:pPr>
      <w:r>
        <w:t xml:space="preserve">Montant total prévisionnel en euros des cofinancements européens : 0€</w:t>
      </w:r>
    </w:p>
    <w:p>
      <w:pPr>
        <w:pStyle w:val="Corpsdetexte"/>
      </w:pPr>
      <w:r>
        <w:t xml:space="preserve">Montant total prévisionnel en euros des cofinancements privés : 0€</w:t>
      </w:r>
    </w:p>
    <w:p>
      <w:pPr>
        <w:pStyle w:val="Corpsdetexte"/>
      </w:pPr>
      <w:r>
        <w:t xml:space="preserve">Montant en euros des engagements financiers de la Banque des territoires : 0 €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2023-04-12T12:31:48Z</dcterms:created>
  <dcterms:modified xsi:type="dcterms:W3CDTF">2023-04-12T12:31:48Z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