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christophe.hammond@yvelines.gouv.fr</w:t>
      </w:r>
    </w:p>
    <w:p>
      <w:pPr>
        <w:pStyle w:val="Corpsdetexte"/>
      </w:pPr>
      <w:r>
        <w:t xml:space="preserve">Date de signature du CRTE : 18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Rambouillet Territoires</w:t>
      </w:r>
    </w:p>
    <w:p>
      <w:pPr>
        <w:pStyle w:val="Corpsdetexte"/>
      </w:pPr>
      <w:r>
        <w:t xml:space="preserve">Si protocole de préfiguration : date de signature : 2021-05-03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Rambouillet Territoires, SIREN : 200073344,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1-Volet transition écologique:promouvoir la sobriété et la performance énergétique/promouvoir la mobilité durable/gestion économe des ressources/protection de la biodiversité et ZAN</w:t>
      </w:r>
    </w:p>
    <w:p>
      <w:pPr>
        <w:numPr>
          <w:ilvl w:val="0"/>
          <w:numId w:val="1005"/>
        </w:numPr>
        <w:pStyle w:val="Compact"/>
      </w:pPr>
      <w:r>
        <w:t xml:space="preserve">2-Volet développement économique durable:le soutien aux filières/pour un aménagement durable des espaces économiques/pour une agriculture durable et locale/le soutien à l’emploi</w:t>
      </w:r>
    </w:p>
    <w:p>
      <w:pPr>
        <w:numPr>
          <w:ilvl w:val="0"/>
          <w:numId w:val="1005"/>
        </w:numPr>
        <w:pStyle w:val="Compact"/>
      </w:pPr>
      <w:r>
        <w:t xml:space="preserve">3-Volet cohésion des territoires:la politique de la ville/la reconquête des centre-bourgs/amélioration de l’offre de services au public/le développement de l’accès au numérique/le patrimoine et l’accès à la culture/la politique sportive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CA Rambouillet Territoires, SIREN : 200073344, nature : CA</w:t>
      </w:r>
    </w:p>
    <w:p>
      <w:pPr>
        <w:numPr>
          <w:ilvl w:val="0"/>
          <w:numId w:val="1007"/>
        </w:numPr>
        <w:pStyle w:val="Compact"/>
      </w:pPr>
      <w:r>
        <w:t xml:space="preserve">Associations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2023-04-12T12:33:51Z</dcterms:created>
  <dcterms:modified xsi:type="dcterms:W3CDTF">2023-04-12T12:33:51Z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