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lionel.beffre@seine-et-marne.gouv.fr</w:t>
      </w:r>
    </w:p>
    <w:p>
      <w:pPr>
        <w:pStyle w:val="Corpsdetexte"/>
      </w:pPr>
      <w:r>
        <w:t xml:space="preserve">Date de signature du CRTE : 18 juillet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Brie Nangissienne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Brie Nangissienne, SIREN : 247700701,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PTRE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 : accélérer la 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Orientation 2 : renforcer la cohésion territoriale et sociale</w:t>
      </w:r>
    </w:p>
    <w:p>
      <w:pPr>
        <w:numPr>
          <w:ilvl w:val="0"/>
          <w:numId w:val="1004"/>
        </w:numPr>
        <w:pStyle w:val="Compact"/>
      </w:pPr>
      <w:r>
        <w:t xml:space="preserve">Orientation 3 : développement de la mobilité</w:t>
      </w:r>
    </w:p>
    <w:p>
      <w:pPr>
        <w:numPr>
          <w:ilvl w:val="0"/>
          <w:numId w:val="1004"/>
        </w:numPr>
        <w:pStyle w:val="Compact"/>
      </w:pPr>
      <w:r>
        <w:t xml:space="preserve">Orientation 4 : Renforcer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CC Brie Nangissienne, SIREN : 247700701,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2023-04-12T12:32:42Z</dcterms:created>
  <dcterms:modified xsi:type="dcterms:W3CDTF">2023-04-12T12:32:42Z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