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Corpsdetexte"/>
      </w:pPr>
      <w:r>
        <w:t xml:space="preserve">Date de signature du CRTE : 18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Val d’Europe agglomération</w:t>
      </w:r>
    </w:p>
    <w:p>
      <w:pPr>
        <w:pStyle w:val="Corpsdetexte"/>
      </w:pPr>
      <w:r>
        <w:t xml:space="preserve">Si protocole de préfiguration : date de signature : 2021-09-30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Val d’Europe Agglomération, SIREN : 247700339, nature : CA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FAC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Améliorer l’offre de mobilité et l’armature d’équipements</w:t>
      </w:r>
    </w:p>
    <w:p>
      <w:pPr>
        <w:numPr>
          <w:ilvl w:val="0"/>
          <w:numId w:val="1005"/>
        </w:numPr>
        <w:pStyle w:val="Compact"/>
      </w:pPr>
      <w:r>
        <w:t xml:space="preserve">Prendre en compte la transition écologique valorisant la trame verte et bleue et el cadre de vie</w:t>
      </w:r>
    </w:p>
    <w:p>
      <w:pPr>
        <w:numPr>
          <w:ilvl w:val="0"/>
          <w:numId w:val="1005"/>
        </w:numPr>
        <w:pStyle w:val="Compact"/>
      </w:pPr>
      <w:r>
        <w:t xml:space="preserve">Renforcer l’identité du territoire par un développement équilibré</w:t>
      </w:r>
    </w:p>
    <w:p>
      <w:pPr>
        <w:numPr>
          <w:ilvl w:val="0"/>
          <w:numId w:val="1005"/>
        </w:numPr>
        <w:pStyle w:val="Compact"/>
      </w:pPr>
      <w:r>
        <w:t xml:space="preserve">Conforter le pouds et la diversité de la dynamique économique du territoire et préserver le commerce des centre-bourgs/de proximité</w:t>
      </w:r>
    </w:p>
    <w:p>
      <w:pPr>
        <w:numPr>
          <w:ilvl w:val="0"/>
          <w:numId w:val="1005"/>
        </w:numPr>
        <w:pStyle w:val="Compact"/>
      </w:pPr>
      <w:r>
        <w:t xml:space="preserve">Renforcer une attractivité résidentielle pour tous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73</w:t>
      </w:r>
    </w:p>
    <w:p>
      <w:pPr>
        <w:pStyle w:val="Corpsdetexte"/>
      </w:pPr>
      <w:r>
        <w:t xml:space="preserve">Nombre de fiches projet (opération à travailler) : 66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nom : CA Val d’Europe Agglomération, SIREN : 247700339, nature : CA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EPA/DISNEY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2023-04-12T12:27:00Z</dcterms:created>
  <dcterms:modified xsi:type="dcterms:W3CDTF">2023-04-12T12:27:00Z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