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Provinois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Provinois, SIREN : 200037133,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SDAEP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cadre UNESCO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mobilités locales et 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attractivité aconomique, agriculture, formation numérique, tourisme, patrimoine naturel, revitalisation centre-bourgs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: transition écologique et énergétique, démarches TEPCV et éco-quartiers</w:t>
      </w:r>
    </w:p>
    <w:p>
      <w:pPr>
        <w:numPr>
          <w:ilvl w:val="0"/>
          <w:numId w:val="1005"/>
        </w:numPr>
        <w:pStyle w:val="Compact"/>
      </w:pPr>
      <w:r>
        <w:t xml:space="preserve">Orientation stratégique 4 : accès aux services et aux soins,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Provinois, SIREN : 200037133,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2023-04-12T12:26:01Z</dcterms:created>
  <dcterms:modified xsi:type="dcterms:W3CDTF">2023-04-12T12:26:01Z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