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david.lemaire@seine-maritime.gouv.fr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Bray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Bray, SIREN : 200049591,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Animateur site Natura 2000 « Pays de Bray humide »</w:t>
      </w:r>
    </w:p>
    <w:p>
      <w:pPr>
        <w:numPr>
          <w:ilvl w:val="0"/>
          <w:numId w:val="1003"/>
        </w:numPr>
        <w:pStyle w:val="Compact"/>
      </w:pPr>
      <w:r>
        <w:t xml:space="preserve">Programme National pour l’alimentation en Région</w:t>
      </w:r>
    </w:p>
    <w:p>
      <w:pPr>
        <w:numPr>
          <w:ilvl w:val="0"/>
          <w:numId w:val="1003"/>
        </w:numPr>
        <w:pStyle w:val="Compact"/>
      </w:pPr>
      <w:r>
        <w:t xml:space="preserve">Mesure 13 volet 1 du Plan de Relance : « Soutien à l’émergence de nouveaux Projets Alimentaires Territoriaux »</w:t>
      </w:r>
    </w:p>
    <w:p>
      <w:pPr>
        <w:numPr>
          <w:ilvl w:val="0"/>
          <w:numId w:val="1003"/>
        </w:numPr>
        <w:pStyle w:val="Compact"/>
      </w:pPr>
      <w:r>
        <w:t xml:space="preserve">Groupe d’Action Locale LEADER / FEADER 2014-2020</w:t>
      </w:r>
    </w:p>
    <w:p>
      <w:pPr>
        <w:numPr>
          <w:ilvl w:val="0"/>
          <w:numId w:val="1003"/>
        </w:numPr>
        <w:pStyle w:val="Compact"/>
      </w:pPr>
      <w:r>
        <w:t xml:space="preserve">Opérateur PAEC FEADER 2014-2020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Plan Régional Santé Environnement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1. UN DÉVELOPPEMENT BRAYON ÉQUILIBRE, FACTEUR DE COHÉSION</w:t>
      </w:r>
    </w:p>
    <w:p>
      <w:pPr>
        <w:numPr>
          <w:ilvl w:val="0"/>
          <w:numId w:val="1005"/>
        </w:numPr>
        <w:pStyle w:val="Compact"/>
      </w:pPr>
      <w:r>
        <w:t xml:space="preserve">AXE 2. DES POLES DYNAMIQUES POUR LA VITALITE DE L’ÉCONOMIE, DES SERVICES ET DE L’EMPLOI LOCAL</w:t>
      </w:r>
    </w:p>
    <w:p>
      <w:pPr>
        <w:numPr>
          <w:ilvl w:val="0"/>
          <w:numId w:val="1005"/>
        </w:numPr>
        <w:pStyle w:val="Compact"/>
      </w:pPr>
      <w:r>
        <w:t xml:space="preserve">AXE 3. UN TERRITOIRE ENGAGE DANS LA TRANSITION ENERGETIQUE</w:t>
      </w:r>
    </w:p>
    <w:p>
      <w:pPr>
        <w:numPr>
          <w:ilvl w:val="0"/>
          <w:numId w:val="1005"/>
        </w:numPr>
        <w:pStyle w:val="Compact"/>
      </w:pPr>
      <w:r>
        <w:t xml:space="preserve">AXE 4. LA BIODIVERSITÉ, LE TOURISME ET LA CULTURE AU COEUR DE L’ATTRACTIVITÉ DU PAYS DE BRAY</w:t>
      </w:r>
    </w:p>
    <w:p>
      <w:pPr>
        <w:numPr>
          <w:ilvl w:val="0"/>
          <w:numId w:val="1005"/>
        </w:numPr>
        <w:pStyle w:val="Compact"/>
      </w:pPr>
      <w:r>
        <w:t xml:space="preserve">AXE 5. UNE MOBILITÉ DURABLE ET INCLUSIVE</w:t>
      </w:r>
    </w:p>
    <w:p>
      <w:pPr>
        <w:numPr>
          <w:ilvl w:val="0"/>
          <w:numId w:val="1005"/>
        </w:numPr>
        <w:pStyle w:val="Compact"/>
      </w:pPr>
      <w:r>
        <w:t xml:space="preserve">AXE 6. L’AGRICULTURE BRAYONNE, SOCLE D’UNE ALIMENTATION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148</w:t>
      </w:r>
    </w:p>
    <w:p>
      <w:pPr>
        <w:pStyle w:val="Corpsdetexte"/>
      </w:pPr>
      <w:r>
        <w:t xml:space="preserve">Nombre de fiches projet (opération à travailler) : 30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du Préfet</w:t>
      </w:r>
    </w:p>
    <w:p>
      <w:pPr>
        <w:numPr>
          <w:ilvl w:val="0"/>
          <w:numId w:val="1007"/>
        </w:numPr>
        <w:pStyle w:val="Compact"/>
      </w:pPr>
      <w:r>
        <w:t xml:space="preserve">Partenaires financiers</w:t>
      </w:r>
    </w:p>
    <w:p>
      <w:pPr>
        <w:numPr>
          <w:ilvl w:val="0"/>
          <w:numId w:val="1007"/>
        </w:numPr>
        <w:pStyle w:val="Compact"/>
      </w:pPr>
      <w:r>
        <w:t xml:space="preserve">Acteurs locaux</w:t>
      </w:r>
    </w:p>
    <w:p>
      <w:pPr>
        <w:numPr>
          <w:ilvl w:val="0"/>
          <w:numId w:val="1007"/>
        </w:numPr>
        <w:pStyle w:val="Compact"/>
      </w:pPr>
      <w:r>
        <w:t xml:space="preserve">nom : PETR du Pays de Bray, SIREN : 200049591,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du PETR</w:t>
      </w:r>
    </w:p>
    <w:p>
      <w:pPr>
        <w:numPr>
          <w:ilvl w:val="0"/>
          <w:numId w:val="1008"/>
        </w:numPr>
        <w:pStyle w:val="Compact"/>
      </w:pPr>
      <w:r>
        <w:t xml:space="preserve">Commission SCOT</w:t>
      </w:r>
    </w:p>
    <w:p>
      <w:pPr>
        <w:numPr>
          <w:ilvl w:val="0"/>
          <w:numId w:val="1008"/>
        </w:numPr>
        <w:pStyle w:val="Compact"/>
      </w:pPr>
      <w:r>
        <w:t xml:space="preserve">Commission services à la population</w:t>
      </w:r>
    </w:p>
    <w:p>
      <w:pPr>
        <w:numPr>
          <w:ilvl w:val="0"/>
          <w:numId w:val="1008"/>
        </w:numPr>
        <w:pStyle w:val="Compact"/>
      </w:pPr>
      <w:r>
        <w:t xml:space="preserve">Commission environnement</w:t>
      </w:r>
    </w:p>
    <w:p>
      <w:pPr>
        <w:numPr>
          <w:ilvl w:val="0"/>
          <w:numId w:val="1008"/>
        </w:numPr>
        <w:pStyle w:val="Compact"/>
      </w:pPr>
      <w:r>
        <w:t xml:space="preserve">Commission économie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44.72M€</w:t>
      </w:r>
    </w:p>
    <w:p>
      <w:pPr>
        <w:pStyle w:val="Corpsdetexte"/>
      </w:pPr>
      <w:r>
        <w:t xml:space="preserve">Montant total en euros des engagements financiers des collectivités locales et leurs établissements publics : 9.44M€</w:t>
      </w:r>
    </w:p>
    <w:p>
      <w:pPr>
        <w:pStyle w:val="Corpsdetexte"/>
      </w:pPr>
      <w:r>
        <w:t xml:space="preserve">Montant total en euros des engagements financiers de l’Etat et de ses opérateurs Plan de relance : 739 583€</w:t>
      </w:r>
    </w:p>
    <w:p>
      <w:pPr>
        <w:pStyle w:val="Corpsdetexte"/>
      </w:pPr>
      <w:r>
        <w:t xml:space="preserve">Montant total en euros des engagements financiers de l’Etat et de ses opérateurs hors plan de relance : 1.92M€</w:t>
      </w:r>
    </w:p>
    <w:p>
      <w:pPr>
        <w:pStyle w:val="Corpsdetexte"/>
      </w:pPr>
      <w:r>
        <w:t xml:space="preserve">Montant total prévisionnel en euros des cofinancements européens : 8 800€</w:t>
      </w:r>
    </w:p>
    <w:p>
      <w:pPr>
        <w:pStyle w:val="Corpsdetexte"/>
      </w:pPr>
      <w:r>
        <w:t xml:space="preserve">Montant total prévisionnel en euros des cofinancements privés : 157 000€</w:t>
      </w:r>
    </w:p>
    <w:p>
      <w:pPr>
        <w:pStyle w:val="Corpsdetexte"/>
      </w:pPr>
      <w:r>
        <w:t xml:space="preserve">Montant en euros des engagements financiers de la Banque des territoires : 500 €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2023-04-12T12:26:57Z</dcterms:created>
  <dcterms:modified xsi:type="dcterms:W3CDTF">2023-04-12T12:26:57Z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