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07 avril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quatre rivières</w:t>
      </w:r>
    </w:p>
    <w:p>
      <w:pPr>
        <w:pStyle w:val="Corpsdetexte"/>
      </w:pPr>
      <w:r>
        <w:t xml:space="preserve">Si protocole de préfiguration : date de signature : 2021-09-01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Quatre Rivières, SIREN : 247400666,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Schéma departemental d’accueil et d’habitat des gens du voyage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Vert-Bleu - arve Porte des Alpes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Charte d’engagement Nouveau reseau de proximité</w:t>
      </w:r>
    </w:p>
    <w:p>
      <w:pPr>
        <w:numPr>
          <w:ilvl w:val="0"/>
          <w:numId w:val="1003"/>
        </w:numPr>
        <w:pStyle w:val="Compact"/>
      </w:pPr>
      <w:r>
        <w:t xml:space="preserve">ENS</w:t>
      </w:r>
    </w:p>
    <w:p>
      <w:pPr>
        <w:numPr>
          <w:ilvl w:val="0"/>
          <w:numId w:val="1003"/>
        </w:numPr>
        <w:pStyle w:val="Compact"/>
      </w:pPr>
      <w:r>
        <w:t xml:space="preserve">Contrat global agence de l’eai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ma communauté de communes en soutien des actions communales</w:t>
      </w:r>
    </w:p>
    <w:p>
      <w:pPr>
        <w:numPr>
          <w:ilvl w:val="0"/>
          <w:numId w:val="1005"/>
        </w:numPr>
        <w:pStyle w:val="Compact"/>
      </w:pPr>
      <w:r>
        <w:t xml:space="preserve">OS1 : valoriser les dynamiques du territoires</w:t>
      </w:r>
    </w:p>
    <w:p>
      <w:pPr>
        <w:numPr>
          <w:ilvl w:val="0"/>
          <w:numId w:val="1005"/>
        </w:numPr>
        <w:pStyle w:val="Compact"/>
      </w:pPr>
      <w:r>
        <w:t xml:space="preserve">OS2: la mise en reseau, la mutualisation et le développement de l’offre de services pour créer un cadre commun</w:t>
      </w:r>
    </w:p>
    <w:p>
      <w:pPr>
        <w:numPr>
          <w:ilvl w:val="0"/>
          <w:numId w:val="1005"/>
        </w:numPr>
        <w:pStyle w:val="Compact"/>
      </w:pPr>
      <w:r>
        <w:t xml:space="preserve">Orientation 2 : Des services publics pour les habitants du territoire intercommunal</w:t>
      </w:r>
    </w:p>
    <w:p>
      <w:pPr>
        <w:numPr>
          <w:ilvl w:val="0"/>
          <w:numId w:val="1005"/>
        </w:numPr>
        <w:pStyle w:val="Compact"/>
      </w:pPr>
      <w:r>
        <w:t xml:space="preserve">OS1 : inscrire la CC4R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OS2: aménager les villages et les coeurs de village pour renforcer et améliorer la capacité d’accueil des nouveaux habitants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un développement des aménagements pour le territoire</w:t>
      </w:r>
    </w:p>
    <w:p>
      <w:pPr>
        <w:numPr>
          <w:ilvl w:val="0"/>
          <w:numId w:val="1005"/>
        </w:numPr>
        <w:pStyle w:val="Compact"/>
      </w:pPr>
      <w:r>
        <w:t xml:space="preserve">OS1: Maitriser l’évolution du territoire en tenant compte des spécificités environnementlaes et agricoles</w:t>
      </w:r>
    </w:p>
    <w:p>
      <w:pPr>
        <w:numPr>
          <w:ilvl w:val="0"/>
          <w:numId w:val="1005"/>
        </w:numPr>
        <w:pStyle w:val="Compact"/>
      </w:pPr>
      <w:r>
        <w:t xml:space="preserve">OS2: la mobilité un veritable enjeu de développement durable</w:t>
      </w:r>
    </w:p>
    <w:p>
      <w:pPr>
        <w:numPr>
          <w:ilvl w:val="0"/>
          <w:numId w:val="1005"/>
        </w:numPr>
        <w:pStyle w:val="Compact"/>
      </w:pPr>
      <w:r>
        <w:t xml:space="preserve">Orientation 4 : Repenser l’échelle de la planification et de l’action intercommunale</w:t>
      </w:r>
    </w:p>
    <w:p>
      <w:pPr>
        <w:numPr>
          <w:ilvl w:val="0"/>
          <w:numId w:val="1005"/>
        </w:numPr>
        <w:pStyle w:val="Compact"/>
      </w:pPr>
      <w:r>
        <w:t xml:space="preserve">OS1 : la culture pour tisser du lien et s’ouvrir à l’inter-territorial</w:t>
      </w:r>
    </w:p>
    <w:p>
      <w:pPr>
        <w:numPr>
          <w:ilvl w:val="0"/>
          <w:numId w:val="1005"/>
        </w:numPr>
        <w:pStyle w:val="Compact"/>
      </w:pPr>
      <w:r>
        <w:t xml:space="preserve">OS transversale : la diversification du tourisme comme vecteur de transformation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83</w:t>
      </w:r>
    </w:p>
    <w:p>
      <w:pPr>
        <w:pStyle w:val="Corpsdetexte"/>
      </w:pPr>
      <w:r>
        <w:t xml:space="preserve">Nombre de fiches projet (opération à travailler) : 116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CC des Quatre Rivières, SIREN : 247400666,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représentants des opérateurs ou partenaires du développement économique du territoire</w:t>
      </w:r>
    </w:p>
    <w:p>
      <w:pPr>
        <w:numPr>
          <w:ilvl w:val="0"/>
          <w:numId w:val="1009"/>
        </w:numPr>
        <w:pStyle w:val="Compact"/>
      </w:pPr>
      <w:r>
        <w:t xml:space="preserve">acteurs du tourisme</w:t>
      </w:r>
    </w:p>
    <w:p>
      <w:pPr>
        <w:numPr>
          <w:ilvl w:val="0"/>
          <w:numId w:val="1009"/>
        </w:numPr>
        <w:pStyle w:val="Compact"/>
      </w:pPr>
      <w:r>
        <w:t xml:space="preserve">gestionnaire du dispositif Maison France Service de St Jeoire</w:t>
      </w:r>
    </w:p>
    <w:p>
      <w:pPr>
        <w:numPr>
          <w:ilvl w:val="0"/>
          <w:numId w:val="1009"/>
        </w:numPr>
        <w:pStyle w:val="Compact"/>
      </w:pPr>
      <w:r>
        <w:t xml:space="preserve">Partenaires associatifs concourant au développement économique, social et culturel du territoire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région AURA</w:t>
      </w:r>
    </w:p>
    <w:p>
      <w:pPr>
        <w:numPr>
          <w:ilvl w:val="0"/>
          <w:numId w:val="1009"/>
        </w:numPr>
        <w:pStyle w:val="Compact"/>
      </w:pPr>
      <w:r>
        <w:t xml:space="preserve">Haute-Savoie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SM3A</w:t>
      </w:r>
    </w:p>
    <w:p>
      <w:pPr>
        <w:numPr>
          <w:ilvl w:val="0"/>
          <w:numId w:val="1009"/>
        </w:numPr>
        <w:pStyle w:val="Compact"/>
      </w:pPr>
      <w:r>
        <w:t xml:space="preserve">SRB</w:t>
      </w:r>
    </w:p>
    <w:p>
      <w:pPr>
        <w:numPr>
          <w:ilvl w:val="0"/>
          <w:numId w:val="1009"/>
        </w:numPr>
        <w:pStyle w:val="Compact"/>
      </w:pPr>
      <w:r>
        <w:t xml:space="preserve">Porteurs de sites Natura 2000</w:t>
      </w:r>
    </w:p>
    <w:p>
      <w:pPr>
        <w:numPr>
          <w:ilvl w:val="0"/>
          <w:numId w:val="1009"/>
        </w:numPr>
        <w:pStyle w:val="Compact"/>
      </w:pPr>
      <w:r>
        <w:t xml:space="preserve">ASTERS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2023-04-12T12:25:57Z</dcterms:created>
  <dcterms:modified xsi:type="dcterms:W3CDTF">2023-04-12T12:25:57Z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