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04 avril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Montagnes du Giffre</w:t>
      </w:r>
    </w:p>
    <w:p>
      <w:pPr>
        <w:pStyle w:val="Corpsdetexte"/>
      </w:pPr>
      <w:r>
        <w:t xml:space="preserve">Si protocole de préfiguration : date de signature : 2021-08-09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des Montagnes du Giffre, SIREN : 200034098,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SNAP</w:t>
      </w:r>
    </w:p>
    <w:p>
      <w:pPr>
        <w:numPr>
          <w:ilvl w:val="0"/>
          <w:numId w:val="1002"/>
        </w:numPr>
        <w:pStyle w:val="Compact"/>
      </w:pPr>
      <w:r>
        <w:t xml:space="preserve">Stratégie nationale de préventoin contre la pauvreté dans les territoires</w:t>
      </w:r>
    </w:p>
    <w:p>
      <w:pPr>
        <w:numPr>
          <w:ilvl w:val="0"/>
          <w:numId w:val="1002"/>
        </w:numPr>
        <w:pStyle w:val="Compact"/>
      </w:pPr>
      <w:r>
        <w:t xml:space="preserve">stratégie eau-air-sol en AURA</w:t>
      </w:r>
    </w:p>
    <w:p>
      <w:pPr>
        <w:numPr>
          <w:ilvl w:val="0"/>
          <w:numId w:val="1002"/>
        </w:numPr>
        <w:pStyle w:val="Compact"/>
      </w:pPr>
      <w:r>
        <w:t xml:space="preserve">Plan avenir montagne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de la randonnée de la CCMG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 de la CCMG</w:t>
      </w:r>
    </w:p>
    <w:p>
      <w:pPr>
        <w:numPr>
          <w:ilvl w:val="0"/>
          <w:numId w:val="1002"/>
        </w:numPr>
        <w:pStyle w:val="Compact"/>
      </w:pPr>
      <w:r>
        <w:t xml:space="preserve">labellisation grand site de France du cirque de Sixt Fer à Cheval</w:t>
      </w:r>
    </w:p>
    <w:p>
      <w:pPr>
        <w:numPr>
          <w:ilvl w:val="0"/>
          <w:numId w:val="1002"/>
        </w:numPr>
        <w:pStyle w:val="Compact"/>
      </w:pPr>
      <w:r>
        <w:t xml:space="preserve">Schéma de mobilités de la CCMG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SM3a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ENS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Global Agence de l’eau</w:t>
      </w:r>
    </w:p>
    <w:p>
      <w:pPr>
        <w:numPr>
          <w:ilvl w:val="0"/>
          <w:numId w:val="1003"/>
        </w:numPr>
        <w:pStyle w:val="Compact"/>
      </w:pPr>
      <w:r>
        <w:t xml:space="preserve">contrats 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réseau de proximité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Sites Natura 2000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speeh</w:t>
      </w:r>
    </w:p>
    <w:p>
      <w:pPr>
        <w:numPr>
          <w:ilvl w:val="0"/>
          <w:numId w:val="1003"/>
        </w:numPr>
        <w:pStyle w:val="Compact"/>
      </w:pPr>
      <w:r>
        <w:t xml:space="preserve">FEADER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souvieux de ses ressources et de son patrimoine naturel</w:t>
      </w:r>
    </w:p>
    <w:p>
      <w:pPr>
        <w:numPr>
          <w:ilvl w:val="0"/>
          <w:numId w:val="1005"/>
        </w:numPr>
        <w:pStyle w:val="Compact"/>
      </w:pPr>
      <w:r>
        <w:t xml:space="preserve">Orientation 1 : gérer durablement les ressources, un enjeu local et global</w:t>
      </w:r>
    </w:p>
    <w:p>
      <w:pPr>
        <w:numPr>
          <w:ilvl w:val="0"/>
          <w:numId w:val="1005"/>
        </w:numPr>
        <w:pStyle w:val="Compact"/>
      </w:pPr>
      <w:r>
        <w:t xml:space="preserve">Orientation 3 : préserver et mettre en valeur les milieux naturels et la biodiversité</w:t>
      </w:r>
    </w:p>
    <w:p>
      <w:pPr>
        <w:numPr>
          <w:ilvl w:val="0"/>
          <w:numId w:val="1005"/>
        </w:numPr>
        <w:pStyle w:val="Compact"/>
      </w:pPr>
      <w:r>
        <w:t xml:space="preserve">orientation 3 . adapter le secteur touristique aux évolutions climatiques, aux nouvelles attentes et à la préservation des milieux naturels et ressources disponibles</w:t>
      </w:r>
    </w:p>
    <w:p>
      <w:pPr>
        <w:numPr>
          <w:ilvl w:val="0"/>
          <w:numId w:val="1005"/>
        </w:numPr>
        <w:pStyle w:val="Compact"/>
      </w:pPr>
      <w:r>
        <w:t xml:space="preserve">Axe 2 : un territoire vivant</w:t>
      </w:r>
    </w:p>
    <w:p>
      <w:pPr>
        <w:numPr>
          <w:ilvl w:val="0"/>
          <w:numId w:val="1005"/>
        </w:numPr>
        <w:pStyle w:val="Compact"/>
      </w:pPr>
      <w:r>
        <w:t xml:space="preserve">O4: viser la mixiter sociale par le logement pour accueillir actifs, saisonniers, jeunes et ménages fragiles</w:t>
      </w:r>
    </w:p>
    <w:p>
      <w:pPr>
        <w:numPr>
          <w:ilvl w:val="0"/>
          <w:numId w:val="1005"/>
        </w:numPr>
        <w:pStyle w:val="Compact"/>
      </w:pPr>
      <w:r>
        <w:t xml:space="preserve">o4: maintenir et favoriser des activités économiques diversifiées</w:t>
      </w:r>
    </w:p>
    <w:p>
      <w:pPr>
        <w:numPr>
          <w:ilvl w:val="0"/>
          <w:numId w:val="1005"/>
        </w:numPr>
        <w:pStyle w:val="Compact"/>
      </w:pPr>
      <w:r>
        <w:t xml:space="preserve">o6: développer les services, les équipements et la culture à destination des habitants et pas seulement des touristes</w:t>
      </w:r>
    </w:p>
    <w:p>
      <w:pPr>
        <w:numPr>
          <w:ilvl w:val="0"/>
          <w:numId w:val="1005"/>
        </w:numPr>
        <w:pStyle w:val="Compact"/>
      </w:pPr>
      <w:r>
        <w:t xml:space="preserve">Axe3 : mobilité et cohésion territoriale : faire territoire</w:t>
      </w:r>
    </w:p>
    <w:p>
      <w:pPr>
        <w:numPr>
          <w:ilvl w:val="0"/>
          <w:numId w:val="1005"/>
        </w:numPr>
        <w:pStyle w:val="Compact"/>
      </w:pPr>
      <w:r>
        <w:t xml:space="preserve">o7: favoriser la bonne connexion avec les territoires voisins et à l’échelle intercommunale et communale pour faire de la mobilité durable une identité de la Vallée</w:t>
      </w:r>
    </w:p>
    <w:p>
      <w:pPr>
        <w:numPr>
          <w:ilvl w:val="0"/>
          <w:numId w:val="1005"/>
        </w:numPr>
        <w:pStyle w:val="Compact"/>
      </w:pPr>
      <w:r>
        <w:t xml:space="preserve">O8: construire une gouvernance qui donne sa place à une politique communautaire en cohérence avec les compétences intercommunales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114</w:t>
      </w:r>
    </w:p>
    <w:p>
      <w:pPr>
        <w:pStyle w:val="Corpsdetexte"/>
      </w:pPr>
      <w:r>
        <w:t xml:space="preserve">Nombre de fiches projet (opération à travailler) : 91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des Montagnes du Giffre, SIREN : 200034098,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comité de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SM3A</w:t>
      </w:r>
    </w:p>
    <w:p>
      <w:pPr>
        <w:numPr>
          <w:ilvl w:val="0"/>
          <w:numId w:val="1009"/>
        </w:numPr>
        <w:pStyle w:val="Compact"/>
      </w:pPr>
      <w:r>
        <w:t xml:space="preserve">Syndicat d’eau potable et d’assainissement, de gestion des déchets</w:t>
      </w:r>
    </w:p>
    <w:p>
      <w:pPr>
        <w:numPr>
          <w:ilvl w:val="0"/>
          <w:numId w:val="1009"/>
        </w:numPr>
        <w:pStyle w:val="Compact"/>
      </w:pPr>
      <w:r>
        <w:t xml:space="preserve">porteurs de sites Natura 2000 et ASTERS</w:t>
      </w:r>
    </w:p>
    <w:p>
      <w:pPr>
        <w:numPr>
          <w:ilvl w:val="0"/>
          <w:numId w:val="1009"/>
        </w:numPr>
        <w:pStyle w:val="Compact"/>
      </w:pPr>
      <w:r>
        <w:t xml:space="preserve">Fédérations des hoteliers et restaurateurs de Haute Savoie</w:t>
      </w:r>
    </w:p>
    <w:p>
      <w:pPr>
        <w:numPr>
          <w:ilvl w:val="0"/>
          <w:numId w:val="1009"/>
        </w:numPr>
        <w:pStyle w:val="Compact"/>
      </w:pPr>
      <w:r>
        <w:t xml:space="preserve">représentants des opérateurs ou partenaires du développement économique du territoire</w:t>
      </w:r>
    </w:p>
    <w:p>
      <w:pPr>
        <w:numPr>
          <w:ilvl w:val="0"/>
          <w:numId w:val="1009"/>
        </w:numPr>
        <w:pStyle w:val="Compact"/>
      </w:pPr>
      <w:r>
        <w:t xml:space="preserve">Savoie-Mont-Blanc Tourisme et acteurs du tourisme et la OT</w:t>
      </w:r>
    </w:p>
    <w:p>
      <w:pPr>
        <w:numPr>
          <w:ilvl w:val="0"/>
          <w:numId w:val="1009"/>
        </w:numPr>
        <w:pStyle w:val="Compact"/>
      </w:pPr>
      <w:r>
        <w:t xml:space="preserve">Gestionnaire du dispositif France Service</w:t>
      </w:r>
    </w:p>
    <w:p>
      <w:pPr>
        <w:numPr>
          <w:ilvl w:val="0"/>
          <w:numId w:val="1009"/>
        </w:numPr>
        <w:pStyle w:val="Compact"/>
      </w:pPr>
      <w:r>
        <w:t xml:space="preserve">l’Association Giffre en Transition et/ou vivre en montagne du Giffre</w:t>
      </w:r>
    </w:p>
    <w:p>
      <w:pPr>
        <w:numPr>
          <w:ilvl w:val="0"/>
          <w:numId w:val="1009"/>
        </w:numPr>
        <w:pStyle w:val="Compact"/>
      </w:pPr>
      <w:r>
        <w:t xml:space="preserve">CRPF</w:t>
      </w:r>
    </w:p>
    <w:p>
      <w:pPr>
        <w:numPr>
          <w:ilvl w:val="0"/>
          <w:numId w:val="1009"/>
        </w:numPr>
        <w:pStyle w:val="Compact"/>
      </w:pPr>
      <w:r>
        <w:t xml:space="preserve">ONG</w:t>
      </w:r>
    </w:p>
    <w:p>
      <w:pPr>
        <w:numPr>
          <w:ilvl w:val="0"/>
          <w:numId w:val="1009"/>
        </w:numPr>
        <w:pStyle w:val="Compact"/>
      </w:pPr>
      <w:r>
        <w:t xml:space="preserve">SEA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ADMR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Inno’Vales</w:t>
      </w:r>
    </w:p>
    <w:p>
      <w:pPr>
        <w:numPr>
          <w:ilvl w:val="0"/>
          <w:numId w:val="1009"/>
        </w:numPr>
        <w:pStyle w:val="Compact"/>
      </w:pPr>
      <w:r>
        <w:t xml:space="preserve">Syndicat Mixte du Scot</w:t>
      </w:r>
    </w:p>
    <w:p>
      <w:pPr>
        <w:numPr>
          <w:ilvl w:val="0"/>
          <w:numId w:val="1009"/>
        </w:numPr>
        <w:pStyle w:val="Compact"/>
      </w:pPr>
      <w:r>
        <w:t xml:space="preserve">bailleurs sociaux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2023-04-12T12:34:58Z</dcterms:created>
  <dcterms:modified xsi:type="dcterms:W3CDTF">2023-04-12T12:34:58Z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