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Haute Sarthe Alpes Mancelles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CC Haute Sarthe Alpes Mancelles, SIREN : 200072700, nature : CC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compétitivité économiques et touristique du terrutoire et de l’emploi local</w:t>
      </w:r>
    </w:p>
    <w:p>
      <w:pPr>
        <w:numPr>
          <w:ilvl w:val="0"/>
          <w:numId w:val="1004"/>
        </w:numPr>
        <w:pStyle w:val="Compact"/>
      </w:pPr>
      <w:r>
        <w:t xml:space="preserve">cohésion sociale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l’identité communautaire, l’esprit communautaire</w:t>
      </w:r>
      <w:r>
        <w:t xml:space="preserve"> </w:t>
      </w:r>
      <w:r>
        <w:t xml:space="preserve">“</w:t>
      </w:r>
      <w:r>
        <w:t xml:space="preserve">faire territoire</w:t>
      </w:r>
      <w:r>
        <w:t xml:space="preserve">”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76</w:t>
      </w:r>
    </w:p>
    <w:p>
      <w:pPr>
        <w:pStyle w:val="Corpsdetexte"/>
      </w:pPr>
      <w:r>
        <w:t xml:space="preserve">Nombre de fiches projet (opération à travailler) : 66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CC Haute Sarthe Alpes Mancelles, SIREN : 200072700, nature : CC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6"/>
        </w:numPr>
        <w:pStyle w:val="Compact"/>
      </w:pPr>
      <w:r>
        <w:t xml:space="preserve">CAF</w:t>
      </w:r>
      <w:r>
        <w:br/>
      </w:r>
    </w:p>
    <w:p>
      <w:pPr>
        <w:numPr>
          <w:ilvl w:val="0"/>
          <w:numId w:val="1006"/>
        </w:numPr>
        <w:pStyle w:val="Compact"/>
      </w:pPr>
      <w:r>
        <w:t xml:space="preserve">Mutualité sociale agricole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numPr>
          <w:ilvl w:val="0"/>
          <w:numId w:val="1008"/>
        </w:numPr>
        <w:pStyle w:val="Compact"/>
      </w:pPr>
      <w:r>
        <w:t xml:space="preserve">Mutualité sociale agricole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2023-04-12T12:32:06Z</dcterms:created>
  <dcterms:modified xsi:type="dcterms:W3CDTF">2023-04-12T12:32:06Z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