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etienne.roux@sarthe.gouv.fr</w:t>
      </w:r>
    </w:p>
    <w:p>
      <w:pPr>
        <w:pStyle w:val="Corpsdetexte"/>
      </w:pPr>
      <w:r>
        <w:t xml:space="preserve">Date de signature du CRTE : 08 décembre 2021</w:t>
      </w:r>
    </w:p>
    <w:p>
      <w:pPr>
        <w:pStyle w:val="Corpsdetexte"/>
      </w:pPr>
      <w:r>
        <w:t xml:space="preserve">Nature juridique de la structure porteuse : Communauté de communes</w:t>
      </w:r>
    </w:p>
    <w:p>
      <w:pPr>
        <w:pStyle w:val="Corpsdetexte"/>
      </w:pPr>
      <w:r>
        <w:t xml:space="preserve">Nom de la structure porteuse : Communauté de communes des Vallées de la Braye et de l’Anille</w:t>
      </w:r>
    </w:p>
    <w:p>
      <w:pPr>
        <w:pStyle w:val="Corpsdetexte"/>
      </w:pPr>
      <w:r>
        <w:t xml:space="preserve">Si protocole de préfiguration : date de signature : 2021-06-30</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des Vallées de la Braye et de l’Anille, SIREN : 200072692, nature : CC</w:t>
      </w:r>
    </w:p>
    <w:p>
      <w:pPr>
        <w:numPr>
          <w:ilvl w:val="0"/>
          <w:numId w:val="1001"/>
        </w:numPr>
        <w:pStyle w:val="Compact"/>
      </w:pPr>
      <w:r>
        <w:t xml:space="preserve">nom : Pays de la Loire, SIREN : 52, nature : region</w:t>
      </w:r>
    </w:p>
    <w:p>
      <w:pPr>
        <w:numPr>
          <w:ilvl w:val="0"/>
          <w:numId w:val="1001"/>
        </w:numPr>
        <w:pStyle w:val="Compact"/>
      </w:pPr>
      <w:r>
        <w:t xml:space="preserve">nom : Sarthe, SIREN : 72, nature : departement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PLUI</w:t>
      </w:r>
    </w:p>
    <w:p>
      <w:pPr>
        <w:numPr>
          <w:ilvl w:val="0"/>
          <w:numId w:val="1002"/>
        </w:numPr>
        <w:pStyle w:val="Compact"/>
      </w:pPr>
      <w:r>
        <w:t xml:space="preserve">SRADDET</w:t>
      </w:r>
    </w:p>
    <w:p>
      <w:pPr>
        <w:pStyle w:val="FirstParagraph"/>
      </w:pPr>
      <w:r>
        <w:t xml:space="preserve">Liste des contrats figurant dans le CRTE :</w:t>
      </w:r>
    </w:p>
    <w:p>
      <w:pPr>
        <w:numPr>
          <w:ilvl w:val="0"/>
          <w:numId w:val="1003"/>
        </w:numPr>
        <w:pStyle w:val="Compact"/>
      </w:pPr>
      <w:r>
        <w:t xml:space="preserve">OPAH</w:t>
      </w:r>
    </w:p>
    <w:p>
      <w:pPr>
        <w:numPr>
          <w:ilvl w:val="0"/>
          <w:numId w:val="1003"/>
        </w:numPr>
        <w:pStyle w:val="Compact"/>
      </w:pPr>
      <w:r>
        <w:t xml:space="preserve">Contrat local de Santé</w:t>
      </w:r>
    </w:p>
    <w:p>
      <w:pPr>
        <w:numPr>
          <w:ilvl w:val="0"/>
          <w:numId w:val="1003"/>
        </w:numPr>
        <w:pStyle w:val="Compact"/>
      </w:pPr>
      <w:r>
        <w:t xml:space="preserve">Contrat territorial eau</w:t>
      </w:r>
    </w:p>
    <w:p>
      <w:pPr>
        <w:numPr>
          <w:ilvl w:val="0"/>
          <w:numId w:val="1003"/>
        </w:numPr>
        <w:pStyle w:val="Compact"/>
      </w:pPr>
      <w:r>
        <w:t xml:space="preserve">Contrat territorial Innovant</w:t>
      </w:r>
    </w:p>
    <w:p>
      <w:pPr>
        <w:pStyle w:val="FirstParagraph"/>
      </w:pPr>
      <w:r>
        <w:t xml:space="preserve">Liste des programmes de l’ANCT intégrés :</w:t>
      </w:r>
    </w:p>
    <w:p>
      <w:pPr>
        <w:numPr>
          <w:ilvl w:val="0"/>
          <w:numId w:val="1004"/>
        </w:numPr>
        <w:pStyle w:val="Compact"/>
      </w:pPr>
      <w:r>
        <w:t xml:space="preserve">France services</w:t>
      </w:r>
    </w:p>
    <w:p>
      <w:pPr>
        <w:numPr>
          <w:ilvl w:val="0"/>
          <w:numId w:val="1004"/>
        </w:numPr>
        <w:pStyle w:val="Compact"/>
      </w:pPr>
      <w:r>
        <w:t xml:space="preserve">Petits villes de demain</w:t>
      </w:r>
    </w:p>
    <w:p>
      <w:pPr>
        <w:numPr>
          <w:ilvl w:val="0"/>
          <w:numId w:val="1004"/>
        </w:numPr>
        <w:pStyle w:val="Compact"/>
      </w:pPr>
      <w:r>
        <w:t xml:space="preserve">Territoires d’industrie</w:t>
      </w:r>
    </w:p>
    <w:p>
      <w:pPr>
        <w:pStyle w:val="FirstParagraph"/>
      </w:pPr>
      <w:r>
        <w:t xml:space="preserve">Liste des orientations stratégiques, axes, ambitions, volets, objectifs… :</w:t>
      </w:r>
    </w:p>
    <w:p>
      <w:pPr>
        <w:numPr>
          <w:ilvl w:val="0"/>
          <w:numId w:val="1005"/>
        </w:numPr>
        <w:pStyle w:val="Compact"/>
      </w:pPr>
      <w:r>
        <w:t xml:space="preserve">Orientation n°1 : Accompagner la mutation des moteurs industriels et agricoles du territoire pour maintenir l’emploi, tout en encourageant sa diversification par la création ou l’accueil de nouvelles activités tertiaires et le développement du tourisme vert</w:t>
      </w:r>
    </w:p>
    <w:p>
      <w:pPr>
        <w:numPr>
          <w:ilvl w:val="0"/>
          <w:numId w:val="1005"/>
        </w:numPr>
        <w:pStyle w:val="Compact"/>
      </w:pPr>
      <w:r>
        <w:t xml:space="preserve">Orientation n°2 : Regagner une attractivité résidentielle en misant sur la qualité du cadre naturel, la préservation des ressources, un habitat adapté aux nouveaux enjeux sociaux et environnementaux, ainsi que des lieux de centralité requalifiés</w:t>
      </w:r>
    </w:p>
    <w:p>
      <w:pPr>
        <w:numPr>
          <w:ilvl w:val="0"/>
          <w:numId w:val="1005"/>
        </w:numPr>
        <w:pStyle w:val="Compact"/>
      </w:pPr>
      <w:r>
        <w:t xml:space="preserve">Orientation n°3 : construire une communauté vivante et solidaire par l’accès de tous aux services, à la mobilité et au numérique, par l’inclusion des jeunes comme des anciens, et l’engagement local du plus grand nombre</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Tiers Lieux</w:t>
      </w:r>
    </w:p>
    <w:p>
      <w:pPr>
        <w:numPr>
          <w:ilvl w:val="0"/>
          <w:numId w:val="1006"/>
        </w:numPr>
        <w:pStyle w:val="Compact"/>
      </w:pPr>
      <w:r>
        <w:t xml:space="preserve">Gestion quantitative et qualitative de l’eau</w:t>
      </w:r>
    </w:p>
    <w:p>
      <w:pPr>
        <w:numPr>
          <w:ilvl w:val="0"/>
          <w:numId w:val="1006"/>
        </w:numPr>
        <w:pStyle w:val="Compact"/>
      </w:pPr>
      <w:r>
        <w:t xml:space="preserve">Véhicules électriques, hybrides, GNV, bornes de recharge…</w:t>
      </w:r>
    </w:p>
    <w:p>
      <w:pPr>
        <w:numPr>
          <w:ilvl w:val="0"/>
          <w:numId w:val="1006"/>
        </w:numPr>
        <w:pStyle w:val="Compact"/>
      </w:pPr>
      <w:r>
        <w:t xml:space="preserve">Efficacité énergétique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Education</w:t>
      </w:r>
    </w:p>
    <w:p>
      <w:pPr>
        <w:numPr>
          <w:ilvl w:val="0"/>
          <w:numId w:val="1006"/>
        </w:numPr>
        <w:pStyle w:val="Compact"/>
      </w:pPr>
      <w:r>
        <w:t xml:space="preserve">Santé et soins</w:t>
      </w:r>
    </w:p>
    <w:p>
      <w:pPr>
        <w:numPr>
          <w:ilvl w:val="0"/>
          <w:numId w:val="1006"/>
        </w:numPr>
        <w:pStyle w:val="Compact"/>
      </w:pPr>
      <w:r>
        <w:t xml:space="preserve">Tourisme durable</w:t>
      </w:r>
    </w:p>
    <w:p>
      <w:pPr>
        <w:numPr>
          <w:ilvl w:val="0"/>
          <w:numId w:val="1006"/>
        </w:numPr>
        <w:pStyle w:val="Compact"/>
      </w:pPr>
      <w:r>
        <w:t xml:space="preserve">Connaissance et protection de la biodiversité et milieux naturels</w:t>
      </w:r>
    </w:p>
    <w:p>
      <w:pPr>
        <w:pStyle w:val="FirstParagraph"/>
      </w:pPr>
      <w:r>
        <w:t xml:space="preserve">Nombre de fiches action (opération prête à démarrer) : 57</w:t>
      </w:r>
    </w:p>
    <w:p>
      <w:pPr>
        <w:pStyle w:val="Corpsdetexte"/>
      </w:pPr>
      <w:r>
        <w:t xml:space="preserve">Nombre de fiches projet (opération à travailler) : 68</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CC des Vallées de la Braye et de l’Anille, SIREN : 200072692, nature : CC</w:t>
      </w:r>
    </w:p>
    <w:p>
      <w:pPr>
        <w:numPr>
          <w:ilvl w:val="0"/>
          <w:numId w:val="1007"/>
        </w:numPr>
        <w:pStyle w:val="Compact"/>
      </w:pPr>
      <w:r>
        <w:t xml:space="preserve">nom : Sarthe, SIREN : 72, nature : departement</w:t>
      </w:r>
    </w:p>
    <w:p>
      <w:pPr>
        <w:numPr>
          <w:ilvl w:val="0"/>
          <w:numId w:val="1007"/>
        </w:numPr>
        <w:pStyle w:val="Compact"/>
      </w:pPr>
      <w:r>
        <w:t xml:space="preserve">nom : Pays de la Loire, SIREN : 52, nature : region</w:t>
      </w:r>
    </w:p>
    <w:p>
      <w:pPr>
        <w:numPr>
          <w:ilvl w:val="0"/>
          <w:numId w:val="1007"/>
        </w:numPr>
        <w:pStyle w:val="Compact"/>
      </w:pPr>
      <w:r>
        <w:t xml:space="preserve">ADEME</w:t>
      </w:r>
    </w:p>
    <w:p>
      <w:pPr>
        <w:numPr>
          <w:ilvl w:val="0"/>
          <w:numId w:val="1007"/>
        </w:numPr>
        <w:pStyle w:val="Compact"/>
      </w:pPr>
      <w:r>
        <w:t xml:space="preserve">Caisse des Dépôts</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Office du tourisme</w:t>
      </w:r>
    </w:p>
    <w:p>
      <w:pPr>
        <w:numPr>
          <w:ilvl w:val="0"/>
          <w:numId w:val="1009"/>
        </w:numPr>
        <w:pStyle w:val="Compact"/>
      </w:pPr>
      <w:r>
        <w:t xml:space="preserve">Association des randonneurs</w:t>
      </w:r>
    </w:p>
    <w:p>
      <w:pPr>
        <w:numPr>
          <w:ilvl w:val="0"/>
          <w:numId w:val="1009"/>
        </w:numPr>
        <w:pStyle w:val="Compact"/>
      </w:pPr>
      <w:r>
        <w:t xml:space="preserve">Sage Loir</w:t>
      </w:r>
    </w:p>
    <w:p>
      <w:pPr>
        <w:numPr>
          <w:ilvl w:val="0"/>
          <w:numId w:val="1009"/>
        </w:numPr>
        <w:pStyle w:val="Compact"/>
      </w:pPr>
      <w:r>
        <w:t xml:space="preserve">Agence de l’eau</w:t>
      </w:r>
    </w:p>
    <w:p>
      <w:pPr>
        <w:numPr>
          <w:ilvl w:val="0"/>
          <w:numId w:val="1009"/>
        </w:numPr>
        <w:pStyle w:val="Compact"/>
      </w:pPr>
      <w:r>
        <w:t xml:space="preserve">SATESE</w:t>
      </w:r>
    </w:p>
    <w:p>
      <w:pPr>
        <w:numPr>
          <w:ilvl w:val="0"/>
          <w:numId w:val="1009"/>
        </w:numPr>
        <w:pStyle w:val="Compact"/>
      </w:pPr>
      <w:r>
        <w:t xml:space="preserve">ANAH</w:t>
      </w:r>
    </w:p>
    <w:p>
      <w:pPr>
        <w:numPr>
          <w:ilvl w:val="0"/>
          <w:numId w:val="1009"/>
        </w:numPr>
        <w:pStyle w:val="Compact"/>
      </w:pPr>
      <w:r>
        <w:t xml:space="preserve">CLIC</w:t>
      </w:r>
    </w:p>
    <w:p>
      <w:pPr>
        <w:numPr>
          <w:ilvl w:val="0"/>
          <w:numId w:val="1009"/>
        </w:numPr>
        <w:pStyle w:val="Compact"/>
      </w:pPr>
      <w:r>
        <w:t xml:space="preserve">Sarth’Habitat</w:t>
      </w:r>
    </w:p>
    <w:p>
      <w:pPr>
        <w:numPr>
          <w:ilvl w:val="0"/>
          <w:numId w:val="1009"/>
        </w:numPr>
        <w:pStyle w:val="Compact"/>
      </w:pPr>
      <w:r>
        <w:t xml:space="preserve">Architecte des Bâtiments de France</w:t>
      </w:r>
    </w:p>
    <w:p>
      <w:pPr>
        <w:numPr>
          <w:ilvl w:val="0"/>
          <w:numId w:val="1009"/>
        </w:numPr>
        <w:pStyle w:val="Compact"/>
      </w:pPr>
      <w:r>
        <w:t xml:space="preserve">Fondation du Patrimoine</w:t>
      </w:r>
    </w:p>
    <w:p>
      <w:pPr>
        <w:numPr>
          <w:ilvl w:val="0"/>
          <w:numId w:val="1009"/>
        </w:numPr>
        <w:pStyle w:val="Compact"/>
      </w:pPr>
      <w:r>
        <w:t xml:space="preserve">Atesart</w:t>
      </w:r>
    </w:p>
    <w:p>
      <w:pPr>
        <w:numPr>
          <w:ilvl w:val="0"/>
          <w:numId w:val="1009"/>
        </w:numPr>
        <w:pStyle w:val="Compact"/>
      </w:pPr>
      <w:r>
        <w:t xml:space="preserve">Citeos</w:t>
      </w:r>
    </w:p>
    <w:p>
      <w:pPr>
        <w:numPr>
          <w:ilvl w:val="0"/>
          <w:numId w:val="1009"/>
        </w:numPr>
        <w:pStyle w:val="Compact"/>
      </w:pPr>
      <w:r>
        <w:t xml:space="preserve">UDAP72 – ABF</w:t>
      </w:r>
    </w:p>
    <w:p>
      <w:pPr>
        <w:numPr>
          <w:ilvl w:val="0"/>
          <w:numId w:val="1009"/>
        </w:numPr>
        <w:pStyle w:val="Compact"/>
      </w:pPr>
      <w:r>
        <w:t xml:space="preserve">CLEFOP</w:t>
      </w:r>
    </w:p>
    <w:p>
      <w:pPr>
        <w:numPr>
          <w:ilvl w:val="0"/>
          <w:numId w:val="1009"/>
        </w:numPr>
        <w:pStyle w:val="Compact"/>
      </w:pPr>
      <w:r>
        <w:t xml:space="preserve">Club des entreprises</w:t>
      </w:r>
    </w:p>
    <w:p>
      <w:pPr>
        <w:numPr>
          <w:ilvl w:val="0"/>
          <w:numId w:val="1009"/>
        </w:numPr>
        <w:pStyle w:val="Compact"/>
      </w:pPr>
      <w:r>
        <w:t xml:space="preserve">Advenir</w:t>
      </w:r>
    </w:p>
    <w:p>
      <w:pPr>
        <w:numPr>
          <w:ilvl w:val="0"/>
          <w:numId w:val="1009"/>
        </w:numPr>
        <w:pStyle w:val="Compact"/>
      </w:pPr>
      <w:r>
        <w:t xml:space="preserve">Enedis</w:t>
      </w:r>
    </w:p>
    <w:p>
      <w:pPr>
        <w:numPr>
          <w:ilvl w:val="0"/>
          <w:numId w:val="1009"/>
        </w:numPr>
        <w:pStyle w:val="Compact"/>
      </w:pPr>
      <w:r>
        <w:t xml:space="preserve">CAF</w:t>
      </w:r>
    </w:p>
    <w:p>
      <w:pPr>
        <w:pStyle w:val="FirstParagraph"/>
      </w:pPr>
      <w:r>
        <w:t xml:space="preserve">Démarches de co-construction du CRTE : None</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NC</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w:t>
      </w:r>
    </w:p>
    <w:p>
      <w:pPr>
        <w:pStyle w:val="Corpsdetexte"/>
      </w:pPr>
      <w:r>
        <w:t xml:space="preserve">Mobilisation d’une ingénierie externe :</w:t>
      </w:r>
    </w:p>
    <w:p>
      <w:pPr>
        <w:numPr>
          <w:ilvl w:val="0"/>
          <w:numId w:val="1010"/>
        </w:numPr>
        <w:pStyle w:val="Compact"/>
      </w:pPr>
      <w:r>
        <w:t xml:space="preserve">CEREMA</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694 414€</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712 458€</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2023-04-12T12:30:51Z</dcterms:created>
  <dcterms:modified xsi:type="dcterms:W3CDTF">2023-04-12T12:30:51Z</dcterms:modified>
</cp:coreProperties>
</file>

<file path=docProps/custom.xml><?xml version="1.0" encoding="utf-8"?>
<Properties xmlns="http://schemas.openxmlformats.org/officeDocument/2006/custom-properties" xmlns:vt="http://schemas.openxmlformats.org/officeDocument/2006/docPropsVTypes"/>
</file>