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johan.soulas@sarthe.gouv.fr</w:t>
      </w:r>
    </w:p>
    <w:p>
      <w:pPr>
        <w:pStyle w:val="Corpsdetexte"/>
      </w:pPr>
      <w:r>
        <w:t xml:space="preserve">Date de signature du CRTE : 06 décembre 2021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Le Mans Métropole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SM du Pays du Mans, SIREN : 200078426, nature : SMO</w:t>
      </w:r>
    </w:p>
    <w:p>
      <w:pPr>
        <w:numPr>
          <w:ilvl w:val="0"/>
          <w:numId w:val="1001"/>
        </w:numPr>
        <w:pStyle w:val="Compact"/>
      </w:pPr>
      <w:r>
        <w:t xml:space="preserve">nom : CU Le Mans Métropole, SIREN : 247200132, nature : CU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Stratégie interterritoriale du Pays du Mans</w:t>
      </w:r>
    </w:p>
    <w:p>
      <w:pPr>
        <w:numPr>
          <w:ilvl w:val="0"/>
          <w:numId w:val="1002"/>
        </w:numPr>
        <w:pStyle w:val="Compact"/>
      </w:pPr>
      <w:r>
        <w:t xml:space="preserve">Schémas d’orientation stratégiques du Pole Métropolitain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pluriannuelle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Contrat territorial eau</w:t>
      </w:r>
    </w:p>
    <w:p>
      <w:pPr>
        <w:numPr>
          <w:ilvl w:val="0"/>
          <w:numId w:val="1003"/>
        </w:numPr>
        <w:pStyle w:val="Compact"/>
      </w:pPr>
      <w:r>
        <w:t xml:space="preserve">Contrats régionaux</w:t>
      </w:r>
    </w:p>
    <w:p>
      <w:pPr>
        <w:numPr>
          <w:ilvl w:val="0"/>
          <w:numId w:val="1003"/>
        </w:numPr>
        <w:pStyle w:val="Compact"/>
      </w:pPr>
      <w:r>
        <w:t xml:space="preserve">FEDER</w:t>
      </w:r>
    </w:p>
    <w:p>
      <w:pPr>
        <w:numPr>
          <w:ilvl w:val="0"/>
          <w:numId w:val="1003"/>
        </w:numPr>
        <w:pStyle w:val="Compact"/>
      </w:pPr>
      <w:r>
        <w:t xml:space="preserve">convention de relance du département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Développer un territoire durable et vivant</w:t>
      </w:r>
    </w:p>
    <w:p>
      <w:pPr>
        <w:numPr>
          <w:ilvl w:val="0"/>
          <w:numId w:val="1005"/>
        </w:numPr>
        <w:pStyle w:val="Compact"/>
      </w:pPr>
      <w:r>
        <w:t xml:space="preserve">Ambition 2 : Favoriser un territoire protecteur et solidaire</w:t>
      </w:r>
    </w:p>
    <w:p>
      <w:pPr>
        <w:numPr>
          <w:ilvl w:val="0"/>
          <w:numId w:val="1005"/>
        </w:numPr>
        <w:pStyle w:val="Compact"/>
      </w:pPr>
      <w:r>
        <w:t xml:space="preserve">Ambition 3 : Promouvoir les mobilités</w:t>
      </w:r>
    </w:p>
    <w:p>
      <w:pPr>
        <w:numPr>
          <w:ilvl w:val="0"/>
          <w:numId w:val="1005"/>
        </w:numPr>
        <w:pStyle w:val="Compact"/>
      </w:pPr>
      <w:r>
        <w:t xml:space="preserve">Ambition 4 : Accompagner l’innovation et l’audace</w:t>
      </w:r>
    </w:p>
    <w:p>
      <w:pPr>
        <w:numPr>
          <w:ilvl w:val="0"/>
          <w:numId w:val="1005"/>
        </w:numPr>
        <w:pStyle w:val="Compact"/>
      </w:pPr>
      <w:r>
        <w:t xml:space="preserve">Ambition 5 : Soutenir les savoirs et les excellences</w:t>
      </w:r>
    </w:p>
    <w:p>
      <w:pPr>
        <w:numPr>
          <w:ilvl w:val="0"/>
          <w:numId w:val="1005"/>
        </w:numPr>
        <w:pStyle w:val="Compact"/>
      </w:pPr>
      <w:r>
        <w:t xml:space="preserve">Ambition 6 : Fortifier les dynamiques attractives</w:t>
      </w:r>
    </w:p>
    <w:p>
      <w:pPr>
        <w:numPr>
          <w:ilvl w:val="0"/>
          <w:numId w:val="1005"/>
        </w:numPr>
        <w:pStyle w:val="Compact"/>
      </w:pPr>
      <w:r>
        <w:t xml:space="preserve">Ambition 7 : Renforcer les connexions du territoire</w:t>
      </w:r>
    </w:p>
    <w:p>
      <w:pPr>
        <w:numPr>
          <w:ilvl w:val="0"/>
          <w:numId w:val="1005"/>
        </w:numPr>
        <w:pStyle w:val="Compact"/>
      </w:pPr>
      <w:r>
        <w:t xml:space="preserve">Orientation 1 : Renforcer l’attractivité et le développement équilibré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 : Préserver les ressources du territoire et accompagner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Orientation 3 : Mettre en oeuvre une stratégie de mobilité durable</w:t>
      </w:r>
    </w:p>
    <w:p>
      <w:pPr>
        <w:numPr>
          <w:ilvl w:val="0"/>
          <w:numId w:val="1005"/>
        </w:numPr>
        <w:pStyle w:val="Compact"/>
      </w:pPr>
      <w:r>
        <w:t xml:space="preserve">Orientation 4 : Favoriser un territoire protecteur et solidaire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Corpsdetexte"/>
      </w:pPr>
      <w:r>
        <w:t xml:space="preserve">Nombre de fiches projet (opération à travailler) : 23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Etablissements publics et opérateurs mobilisés</w:t>
      </w:r>
    </w:p>
    <w:p>
      <w:pPr>
        <w:numPr>
          <w:ilvl w:val="0"/>
          <w:numId w:val="1007"/>
        </w:numPr>
        <w:pStyle w:val="Compact"/>
      </w:pPr>
      <w:r>
        <w:t xml:space="preserve">nom : CU Le Mans Métropole, SIREN : 247200132, nature : CU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Entreprises locales (à définir)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127.44M€</w:t>
      </w:r>
    </w:p>
    <w:p>
      <w:pPr>
        <w:pStyle w:val="Corpsdetexte"/>
      </w:pPr>
      <w:r>
        <w:t xml:space="preserve">Montant total en euros des engagements financiers des collectivités locales et leurs établissements publics : 3.29M€</w:t>
      </w:r>
    </w:p>
    <w:p>
      <w:pPr>
        <w:pStyle w:val="Corpsdetexte"/>
      </w:pPr>
      <w:r>
        <w:t xml:space="preserve">Montant total en euros des engagements financiers de l’Etat et de ses opérateurs Plan de relance : 5.66M€</w:t>
      </w:r>
    </w:p>
    <w:p>
      <w:pPr>
        <w:pStyle w:val="Corpsdetexte"/>
      </w:pPr>
      <w:r>
        <w:t xml:space="preserve">Montant total en euros des engagements financiers de l’Etat et de ses opérateurs hors plan de relance : 12.85M€</w:t>
      </w:r>
    </w:p>
    <w:p>
      <w:pPr>
        <w:pStyle w:val="Corpsdetexte"/>
      </w:pPr>
      <w:r>
        <w:t xml:space="preserve">Montant total prévisionnel en euros des cofinancements européens : 4.81M€</w:t>
      </w:r>
    </w:p>
    <w:p>
      <w:pPr>
        <w:pStyle w:val="Corpsdetexte"/>
      </w:pPr>
      <w:r>
        <w:t xml:space="preserve">Montant total prévisionnel en euros des cofinancements privés : 377 095€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2023-04-12T12:32:48Z</dcterms:created>
  <dcterms:modified xsi:type="dcterms:W3CDTF">2023-04-12T12:32:48Z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