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Communauté urbaine Creusot Montceau</w:t>
      </w:r>
    </w:p>
    <w:p>
      <w:pPr>
        <w:pStyle w:val="Corpsdetexte"/>
      </w:pPr>
      <w:r>
        <w:t xml:space="preserve">Si protocole de préfiguration : date de signature : 2021-06-23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CU Le Creusot Montceau-les-Mines, SIREN : 247100290, nature : CU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 valant 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 pour 17 objectifs opérationnels</w:t>
      </w:r>
    </w:p>
    <w:p>
      <w:pPr>
        <w:numPr>
          <w:ilvl w:val="0"/>
          <w:numId w:val="1005"/>
        </w:numPr>
        <w:pStyle w:val="Compact"/>
      </w:pPr>
      <w:r>
        <w:t xml:space="preserve">A. Préserver les ressources et la population face aux risques</w:t>
      </w:r>
    </w:p>
    <w:p>
      <w:pPr>
        <w:numPr>
          <w:ilvl w:val="0"/>
          <w:numId w:val="1005"/>
        </w:numPr>
        <w:pStyle w:val="Compact"/>
      </w:pPr>
      <w:r>
        <w:t xml:space="preserve">A.1 Préserver la ressource en eau</w:t>
      </w:r>
    </w:p>
    <w:p>
      <w:pPr>
        <w:numPr>
          <w:ilvl w:val="0"/>
          <w:numId w:val="1005"/>
        </w:numPr>
        <w:pStyle w:val="Compact"/>
      </w:pPr>
      <w:r>
        <w:t xml:space="preserve">A.2 Favoriser la préservation de la biodiversité</w:t>
      </w:r>
    </w:p>
    <w:p>
      <w:pPr>
        <w:numPr>
          <w:ilvl w:val="0"/>
          <w:numId w:val="1005"/>
        </w:numPr>
        <w:pStyle w:val="Compact"/>
      </w:pPr>
      <w:r>
        <w:t xml:space="preserve">A.3 Lutter contre l’artificialisation des sols</w:t>
      </w:r>
    </w:p>
    <w:p>
      <w:pPr>
        <w:numPr>
          <w:ilvl w:val="0"/>
          <w:numId w:val="1005"/>
        </w:numPr>
        <w:pStyle w:val="Compact"/>
      </w:pPr>
      <w:r>
        <w:t xml:space="preserve">A.4 Faire face aux risques</w:t>
      </w:r>
    </w:p>
    <w:p>
      <w:pPr>
        <w:numPr>
          <w:ilvl w:val="0"/>
          <w:numId w:val="1005"/>
        </w:numPr>
        <w:pStyle w:val="Compact"/>
      </w:pPr>
      <w:r>
        <w:t xml:space="preserve">A.5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B. Réduire les impacts et mieux gérer les ressources</w:t>
      </w:r>
    </w:p>
    <w:p>
      <w:pPr>
        <w:numPr>
          <w:ilvl w:val="0"/>
          <w:numId w:val="1005"/>
        </w:numPr>
        <w:pStyle w:val="Compact"/>
      </w:pPr>
      <w:r>
        <w:t xml:space="preserve">B.1 Rénover les réseaux eau et assainissement</w:t>
      </w:r>
    </w:p>
    <w:p>
      <w:pPr>
        <w:numPr>
          <w:ilvl w:val="0"/>
          <w:numId w:val="1005"/>
        </w:numPr>
        <w:pStyle w:val="Compact"/>
      </w:pPr>
      <w:r>
        <w:t xml:space="preserve">B.2 Améliorer la prévention et l’efficience de la gestion des déchets</w:t>
      </w:r>
    </w:p>
    <w:p>
      <w:pPr>
        <w:numPr>
          <w:ilvl w:val="0"/>
          <w:numId w:val="1005"/>
        </w:numPr>
        <w:pStyle w:val="Compact"/>
      </w:pPr>
      <w:r>
        <w:t xml:space="preserve">B.3 Rénover les équipements publics au plan énergétique</w:t>
      </w:r>
    </w:p>
    <w:p>
      <w:pPr>
        <w:numPr>
          <w:ilvl w:val="0"/>
          <w:numId w:val="1005"/>
        </w:numPr>
        <w:pStyle w:val="Compact"/>
      </w:pPr>
      <w:r>
        <w:t xml:space="preserve">B.4 Poursuivre la réhabilitation de l’habitat et l’adaptation de l’offre de logements durables</w:t>
      </w:r>
    </w:p>
    <w:p>
      <w:pPr>
        <w:numPr>
          <w:ilvl w:val="0"/>
          <w:numId w:val="1005"/>
        </w:numPr>
        <w:pStyle w:val="Compact"/>
      </w:pPr>
      <w:r>
        <w:t xml:space="preserve">B.5 Développer des mobilités plus sobres sur le plan énergétique</w:t>
      </w:r>
    </w:p>
    <w:p>
      <w:pPr>
        <w:numPr>
          <w:ilvl w:val="0"/>
          <w:numId w:val="1005"/>
        </w:numPr>
        <w:pStyle w:val="Compact"/>
      </w:pPr>
      <w:r>
        <w:t xml:space="preserve">B.6 Renforcer les centralités urabines et privilégier une approche de l’aménagement durable</w:t>
      </w:r>
    </w:p>
    <w:p>
      <w:pPr>
        <w:numPr>
          <w:ilvl w:val="0"/>
          <w:numId w:val="1005"/>
        </w:numPr>
        <w:pStyle w:val="Compact"/>
      </w:pPr>
      <w:r>
        <w:t xml:space="preserve">B.7 Renforcer et optimiser les services aux habitants</w:t>
      </w:r>
    </w:p>
    <w:p>
      <w:pPr>
        <w:numPr>
          <w:ilvl w:val="0"/>
          <w:numId w:val="1005"/>
        </w:numPr>
        <w:pStyle w:val="Compact"/>
      </w:pPr>
      <w:r>
        <w:t xml:space="preserve">C. Valoriser le capital naturel, social, culturel, économique et produire de nouvelles ressources</w:t>
      </w:r>
    </w:p>
    <w:p>
      <w:pPr>
        <w:numPr>
          <w:ilvl w:val="0"/>
          <w:numId w:val="1005"/>
        </w:numPr>
        <w:pStyle w:val="Compact"/>
      </w:pPr>
      <w:r>
        <w:t xml:space="preserve">C.1 Valoriser les patrimoines et le paysage et promouvoir le rayonnement culturel</w:t>
      </w:r>
    </w:p>
    <w:p>
      <w:pPr>
        <w:numPr>
          <w:ilvl w:val="0"/>
          <w:numId w:val="1005"/>
        </w:numPr>
        <w:pStyle w:val="Compact"/>
      </w:pPr>
      <w:r>
        <w:t xml:space="preserve">C.2 Soutenir l’attractivité du territoire et l’aménagement durable des zones d’activités</w:t>
      </w:r>
    </w:p>
    <w:p>
      <w:pPr>
        <w:numPr>
          <w:ilvl w:val="0"/>
          <w:numId w:val="1005"/>
        </w:numPr>
        <w:pStyle w:val="Compact"/>
      </w:pPr>
      <w:r>
        <w:t xml:space="preserve">C.3 Soutenir le développement des filières économiques de proximité</w:t>
      </w:r>
    </w:p>
    <w:p>
      <w:pPr>
        <w:numPr>
          <w:ilvl w:val="0"/>
          <w:numId w:val="1005"/>
        </w:numPr>
        <w:pStyle w:val="Compact"/>
      </w:pPr>
      <w:r>
        <w:t xml:space="preserve">C.4 Animer et faire émerger des activités économiques innovantes dans les domaines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C.5 Produire et valoriser des énergies renouvelables ou de récupération</w:t>
      </w:r>
    </w:p>
    <w:p>
      <w:pPr>
        <w:numPr>
          <w:ilvl w:val="0"/>
          <w:numId w:val="1005"/>
        </w:numPr>
        <w:pStyle w:val="Compact"/>
      </w:pPr>
      <w:r>
        <w:t xml:space="preserve">D. La stratégie 2021-2026 de la Communauté urbaine pour son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138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Conseil de développement durable</w:t>
      </w:r>
    </w:p>
    <w:p>
      <w:pPr>
        <w:numPr>
          <w:ilvl w:val="0"/>
          <w:numId w:val="1007"/>
        </w:numPr>
        <w:pStyle w:val="Compact"/>
      </w:pPr>
      <w:r>
        <w:t xml:space="preserve">6 représentants des communes</w:t>
      </w:r>
    </w:p>
    <w:p>
      <w:pPr>
        <w:numPr>
          <w:ilvl w:val="0"/>
          <w:numId w:val="1007"/>
        </w:numPr>
        <w:pStyle w:val="Compact"/>
      </w:pPr>
      <w:r>
        <w:t xml:space="preserve">Autres partenaires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CU Le Creusot Montceau-les-Mines, SIREN : 247100290,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0,2€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2023-04-12T12:31:10Z</dcterms:created>
  <dcterms:modified xsi:type="dcterms:W3CDTF">2023-04-12T12:31:10Z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