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Rahin et Chérimont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Rahin et Chérimont, SIREN : 247000821,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protocole de coopération pour destination touristique Vosges du Sud</w:t>
      </w:r>
    </w:p>
    <w:p>
      <w:pPr>
        <w:numPr>
          <w:ilvl w:val="0"/>
          <w:numId w:val="1003"/>
        </w:numPr>
        <w:pStyle w:val="Compact"/>
      </w:pPr>
      <w:r>
        <w:t xml:space="preserve">convention avec l’union régionale des communes forestières de la Bourgogne Franche Comté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PACT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Programme habiter mieux</w:t>
      </w:r>
    </w:p>
    <w:p>
      <w:pPr>
        <w:numPr>
          <w:ilvl w:val="0"/>
          <w:numId w:val="1003"/>
        </w:numPr>
        <w:pStyle w:val="Compact"/>
      </w:pPr>
      <w:r>
        <w:t xml:space="preserve">Convention commissariat de massif</w:t>
      </w:r>
    </w:p>
    <w:p>
      <w:pPr>
        <w:numPr>
          <w:ilvl w:val="0"/>
          <w:numId w:val="1003"/>
        </w:numPr>
        <w:pStyle w:val="Compact"/>
      </w:pPr>
      <w:r>
        <w:t xml:space="preserve">Contrats territoriaux d’investissement</w:t>
      </w:r>
    </w:p>
    <w:p>
      <w:pPr>
        <w:numPr>
          <w:ilvl w:val="0"/>
          <w:numId w:val="1003"/>
        </w:numPr>
        <w:pStyle w:val="Compact"/>
      </w:pPr>
      <w:r>
        <w:t xml:space="preserve">Convention de partenariat CCI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1-transition énergétique, écologique et développement durable</w:t>
      </w:r>
    </w:p>
    <w:p>
      <w:pPr>
        <w:numPr>
          <w:ilvl w:val="0"/>
          <w:numId w:val="1005"/>
        </w:numPr>
        <w:pStyle w:val="Compact"/>
      </w:pPr>
      <w:r>
        <w:t xml:space="preserve">1-2 favoriser l’accessibilité à une alimentation de qualité et développer l’agriculture locale</w:t>
      </w:r>
    </w:p>
    <w:p>
      <w:pPr>
        <w:numPr>
          <w:ilvl w:val="0"/>
          <w:numId w:val="1005"/>
        </w:numPr>
        <w:pStyle w:val="Compact"/>
      </w:pPr>
      <w:r>
        <w:t xml:space="preserve">1-2 Reconnaître l’efficacité énergétique comme source prioritaire d’énergie et réduire la dépendance du territoire aux produits pétroliers</w:t>
      </w:r>
    </w:p>
    <w:p>
      <w:pPr>
        <w:numPr>
          <w:ilvl w:val="0"/>
          <w:numId w:val="1005"/>
        </w:numPr>
        <w:pStyle w:val="Compact"/>
      </w:pPr>
      <w:r>
        <w:t xml:space="preserve">1-3 développer le plein potentiel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1-4 protéger la ressource en eau</w:t>
      </w:r>
    </w:p>
    <w:p>
      <w:pPr>
        <w:numPr>
          <w:ilvl w:val="0"/>
          <w:numId w:val="1005"/>
        </w:numPr>
        <w:pStyle w:val="Compact"/>
      </w:pPr>
      <w:r>
        <w:t xml:space="preserve">1-5 traiter et réduire les déchets</w:t>
      </w:r>
    </w:p>
    <w:p>
      <w:pPr>
        <w:numPr>
          <w:ilvl w:val="0"/>
          <w:numId w:val="1005"/>
        </w:numPr>
        <w:pStyle w:val="Compact"/>
      </w:pPr>
      <w:r>
        <w:t xml:space="preserve">2- cohésion territoriale</w:t>
      </w:r>
    </w:p>
    <w:p>
      <w:pPr>
        <w:numPr>
          <w:ilvl w:val="0"/>
          <w:numId w:val="1005"/>
        </w:numPr>
        <w:pStyle w:val="Compact"/>
      </w:pPr>
      <w:r>
        <w:t xml:space="preserve">2-1 développer une mobilité durable sur le territoire</w:t>
      </w:r>
    </w:p>
    <w:p>
      <w:pPr>
        <w:numPr>
          <w:ilvl w:val="0"/>
          <w:numId w:val="1005"/>
        </w:numPr>
        <w:pStyle w:val="Compact"/>
      </w:pPr>
      <w:r>
        <w:t xml:space="preserve">2-2 aider à la création de maisons de santé et améliorer l’offre médicale sur le territoire</w:t>
      </w:r>
    </w:p>
    <w:p>
      <w:pPr>
        <w:numPr>
          <w:ilvl w:val="0"/>
          <w:numId w:val="1005"/>
        </w:numPr>
        <w:pStyle w:val="Compact"/>
      </w:pPr>
      <w:r>
        <w:t xml:space="preserve">2-3 Réaménager les centres-bourgs</w:t>
      </w:r>
    </w:p>
    <w:p>
      <w:pPr>
        <w:numPr>
          <w:ilvl w:val="0"/>
          <w:numId w:val="1005"/>
        </w:numPr>
        <w:pStyle w:val="Compact"/>
      </w:pPr>
      <w:r>
        <w:t xml:space="preserve">2-4 sturcturer et améliorer les équipements sportifs sur le territoire</w:t>
      </w:r>
    </w:p>
    <w:p>
      <w:pPr>
        <w:numPr>
          <w:ilvl w:val="0"/>
          <w:numId w:val="1005"/>
        </w:numPr>
        <w:pStyle w:val="Compact"/>
      </w:pPr>
      <w:r>
        <w:t xml:space="preserve">2-5 développer l’offre culturelle sur le territoire</w:t>
      </w:r>
    </w:p>
    <w:p>
      <w:pPr>
        <w:numPr>
          <w:ilvl w:val="0"/>
          <w:numId w:val="1005"/>
        </w:numPr>
        <w:pStyle w:val="Compact"/>
      </w:pPr>
      <w:r>
        <w:t xml:space="preserve">3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3-1 renforcer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3-2 développer le tourisme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Rahin et Chérimont, SIREN : 247000821, nature : CC</w:t>
      </w:r>
    </w:p>
    <w:p>
      <w:pPr>
        <w:numPr>
          <w:ilvl w:val="0"/>
          <w:numId w:val="1007"/>
        </w:numPr>
        <w:pStyle w:val="Compact"/>
      </w:pPr>
      <w:r>
        <w:t xml:space="preserve">nom : Haute-Saône, SIREN : 70,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des ballons des Vosges, SIREN : 256802752, nature : SMO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Caisse d’allocations familiales</w:t>
      </w:r>
    </w:p>
    <w:p>
      <w:pPr>
        <w:numPr>
          <w:ilvl w:val="0"/>
          <w:numId w:val="1008"/>
        </w:numPr>
        <w:pStyle w:val="Compact"/>
      </w:pPr>
      <w:r>
        <w:t xml:space="preserve">parc naturel régional des ballons des vosges</w:t>
      </w:r>
    </w:p>
    <w:p>
      <w:pPr>
        <w:numPr>
          <w:ilvl w:val="0"/>
          <w:numId w:val="1008"/>
        </w:numPr>
        <w:pStyle w:val="Compact"/>
      </w:pPr>
      <w:r>
        <w:t xml:space="preserve">commissariat à l’amenagement du massif des Vosges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2023-04-12T12:34:37Z</dcterms:created>
  <dcterms:modified xsi:type="dcterms:W3CDTF">2023-04-12T12:34:37Z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