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Haute-Comté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CC de la Haute-Comté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 : Renforcer l’attractivité du territoire dans un espace élargi</w:t>
      </w:r>
    </w:p>
    <w:p>
      <w:pPr>
        <w:numPr>
          <w:ilvl w:val="0"/>
          <w:numId w:val="1003"/>
        </w:numPr>
        <w:pStyle w:val="Compact"/>
      </w:pPr>
      <w:r>
        <w:t xml:space="preserve">1-1 : Renforcer l’offre de services aux entreprises</w:t>
      </w:r>
    </w:p>
    <w:p>
      <w:pPr>
        <w:numPr>
          <w:ilvl w:val="0"/>
          <w:numId w:val="1003"/>
        </w:numPr>
        <w:pStyle w:val="Compact"/>
      </w:pPr>
      <w:r>
        <w:t xml:space="preserve">1-2 : Conforter l’offre touristique et culturelle</w:t>
      </w:r>
    </w:p>
    <w:p>
      <w:pPr>
        <w:numPr>
          <w:ilvl w:val="0"/>
          <w:numId w:val="1003"/>
        </w:numPr>
        <w:pStyle w:val="Compact"/>
      </w:pPr>
      <w:r>
        <w:t xml:space="preserve">1-3 : Affirmer l’attractivité de la Haute Comté</w:t>
      </w:r>
    </w:p>
    <w:p>
      <w:pPr>
        <w:numPr>
          <w:ilvl w:val="0"/>
          <w:numId w:val="1003"/>
        </w:numPr>
        <w:pStyle w:val="Compact"/>
      </w:pPr>
      <w:r>
        <w:t xml:space="preserve">1-4 : Mettre en œuvre un plan de communication associé à une stratégie d’accueil &amp; marketing</w:t>
      </w:r>
    </w:p>
    <w:p>
      <w:pPr>
        <w:numPr>
          <w:ilvl w:val="0"/>
          <w:numId w:val="1003"/>
        </w:numPr>
        <w:pStyle w:val="Compact"/>
      </w:pPr>
      <w:r>
        <w:t xml:space="preserve">2: Assurer un développement harmonieux, équilibré et durable du territoire</w:t>
      </w:r>
    </w:p>
    <w:p>
      <w:pPr>
        <w:numPr>
          <w:ilvl w:val="0"/>
          <w:numId w:val="1003"/>
        </w:numPr>
        <w:pStyle w:val="Compact"/>
      </w:pPr>
      <w:r>
        <w:t xml:space="preserve">2-1 : définir les objectifs de développement urbain, dans le but d’une transition écologique</w:t>
      </w:r>
    </w:p>
    <w:p>
      <w:pPr>
        <w:numPr>
          <w:ilvl w:val="0"/>
          <w:numId w:val="1003"/>
        </w:numPr>
        <w:pStyle w:val="Compact"/>
      </w:pPr>
      <w:r>
        <w:t xml:space="preserve">2-2 : aménagement commercial et industriel au service des entreprises</w:t>
      </w:r>
    </w:p>
    <w:p>
      <w:pPr>
        <w:numPr>
          <w:ilvl w:val="0"/>
          <w:numId w:val="1003"/>
        </w:numPr>
        <w:pStyle w:val="Compact"/>
      </w:pPr>
      <w:r>
        <w:t xml:space="preserve">2-3 : développer les équipements structurants de mobilité douce</w:t>
      </w:r>
    </w:p>
    <w:p>
      <w:pPr>
        <w:numPr>
          <w:ilvl w:val="0"/>
          <w:numId w:val="1003"/>
        </w:numPr>
        <w:pStyle w:val="Compact"/>
      </w:pPr>
      <w:r>
        <w:t xml:space="preserve">2-4 : assurer et valoriser les milieux naturels et maintenir la qualité et la biodiversité du territoire</w:t>
      </w:r>
    </w:p>
    <w:p>
      <w:pPr>
        <w:numPr>
          <w:ilvl w:val="0"/>
          <w:numId w:val="1003"/>
        </w:numPr>
        <w:pStyle w:val="Compact"/>
      </w:pPr>
      <w:r>
        <w:t xml:space="preserve">2-5 : assurer la bonne gestion de l’eau et des rivières</w:t>
      </w:r>
    </w:p>
    <w:p>
      <w:pPr>
        <w:numPr>
          <w:ilvl w:val="0"/>
          <w:numId w:val="1003"/>
        </w:numPr>
        <w:pStyle w:val="Compact"/>
      </w:pPr>
      <w:r>
        <w:t xml:space="preserve">3 : Organiser les conditions pour mobiliser et valoriser les ressources locales</w:t>
      </w:r>
    </w:p>
    <w:p>
      <w:pPr>
        <w:numPr>
          <w:ilvl w:val="0"/>
          <w:numId w:val="1003"/>
        </w:numPr>
        <w:pStyle w:val="Compact"/>
      </w:pPr>
      <w:r>
        <w:t xml:space="preserve">3-1 : consolider et dynamiser le tissu commercial et artisanal de proximité &amp; renforcer les compétences, le savoir-faire et l’insertion professionnelle</w:t>
      </w:r>
    </w:p>
    <w:p>
      <w:pPr>
        <w:numPr>
          <w:ilvl w:val="0"/>
          <w:numId w:val="1003"/>
        </w:numPr>
        <w:pStyle w:val="Compact"/>
      </w:pPr>
      <w:r>
        <w:t xml:space="preserve">3-2 : aider les actions visant à maintenir le tissu d’entreprises sylvicoles et développer la filière bois</w:t>
      </w:r>
    </w:p>
    <w:p>
      <w:pPr>
        <w:numPr>
          <w:ilvl w:val="0"/>
          <w:numId w:val="1003"/>
        </w:numPr>
        <w:pStyle w:val="Compact"/>
      </w:pPr>
      <w:r>
        <w:t xml:space="preserve">4 : Assurer une solidarité et une qualité des services pour les habitants et les communes</w:t>
      </w:r>
    </w:p>
    <w:p>
      <w:pPr>
        <w:numPr>
          <w:ilvl w:val="0"/>
          <w:numId w:val="1003"/>
        </w:numPr>
        <w:pStyle w:val="Compact"/>
      </w:pPr>
      <w:r>
        <w:t xml:space="preserve">4-1 : pérenniser les dispositifs d’animation en faveur de la petite enfance, l’enfance &amp; la jeunesse</w:t>
      </w:r>
    </w:p>
    <w:p>
      <w:pPr>
        <w:numPr>
          <w:ilvl w:val="0"/>
          <w:numId w:val="1003"/>
        </w:numPr>
        <w:pStyle w:val="Compact"/>
      </w:pPr>
      <w:r>
        <w:t xml:space="preserve">4-2 : adapter l’offre d’équipements et de services aux habitants et aux besoins du territoire</w:t>
      </w:r>
    </w:p>
    <w:p>
      <w:pPr>
        <w:numPr>
          <w:ilvl w:val="0"/>
          <w:numId w:val="1003"/>
        </w:numPr>
        <w:pStyle w:val="Compact"/>
      </w:pPr>
      <w:r>
        <w:t xml:space="preserve">4-3 : développer un service d’aide en urbanisme pour les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 : CC de la Haute Comté, SIREN : 200041721, nature : CC</w:t>
      </w:r>
    </w:p>
    <w:p>
      <w:pPr>
        <w:numPr>
          <w:ilvl w:val="0"/>
          <w:numId w:val="1005"/>
        </w:numPr>
        <w:pStyle w:val="Compact"/>
      </w:pPr>
      <w:r>
        <w:t xml:space="preserve">nom : Haute-Saône, SIREN : 70, nature : departement</w:t>
      </w:r>
    </w:p>
    <w:p>
      <w:pPr>
        <w:numPr>
          <w:ilvl w:val="0"/>
          <w:numId w:val="1005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2023-04-12T12:34:18Z</dcterms:created>
  <dcterms:modified xsi:type="dcterms:W3CDTF">2023-04-12T12:34:18Z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