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région de Molsheim-Mutzig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Région de Molsheim-Mutzig, SIREN : 246701064, nature : CC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Bas-Rhin, SIREN : 67, nature : departement</w:t>
      </w:r>
    </w:p>
    <w:p>
      <w:pPr>
        <w:numPr>
          <w:ilvl w:val="0"/>
          <w:numId w:val="1001"/>
        </w:numPr>
        <w:pStyle w:val="Compact"/>
      </w:pPr>
      <w:r>
        <w:t xml:space="preserve">collectivité européenne d’alsace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partenariat pour l’eau et les milieux aquatiques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5"/>
        </w:numPr>
        <w:pStyle w:val="Compact"/>
      </w:pPr>
      <w:r>
        <w:t xml:space="preserve">Région</w:t>
      </w:r>
    </w:p>
    <w:p>
      <w:pPr>
        <w:numPr>
          <w:ilvl w:val="0"/>
          <w:numId w:val="1005"/>
        </w:numPr>
        <w:pStyle w:val="Compact"/>
      </w:pPr>
      <w:r>
        <w:t xml:space="preserve">ANCT</w:t>
      </w:r>
    </w:p>
    <w:p>
      <w:pPr>
        <w:numPr>
          <w:ilvl w:val="0"/>
          <w:numId w:val="1005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2023-04-12T12:33:06Z</dcterms:created>
  <dcterms:modified xsi:type="dcterms:W3CDTF">2023-04-12T12:33:06Z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