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agnes.roger@puy-de-dome.gouv.fr</w:t>
      </w:r>
    </w:p>
    <w:p>
      <w:pPr>
        <w:pStyle w:val="Corpsdetexte"/>
      </w:pPr>
      <w:r>
        <w:t xml:space="preserve">Date de signature du CRTE : 08 juillet 2022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Clermont Auvergne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Clermont Auvergne Métropole, SIREN : 246300701, nature : METRO</w:t>
      </w:r>
    </w:p>
    <w:p>
      <w:pPr>
        <w:numPr>
          <w:ilvl w:val="0"/>
          <w:numId w:val="1001"/>
        </w:numPr>
        <w:pStyle w:val="Compact"/>
      </w:pPr>
      <w:r>
        <w:t xml:space="preserve">Préfet du Puy-de-Dôme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Nouveau programme de renouvellement urbain 2014-2024 avec l’ANRU</w:t>
      </w:r>
    </w:p>
    <w:p>
      <w:pPr>
        <w:numPr>
          <w:ilvl w:val="0"/>
          <w:numId w:val="1002"/>
        </w:numPr>
        <w:pStyle w:val="Compact"/>
      </w:pPr>
      <w:r>
        <w:t xml:space="preserve">Convention de délégation des aides à la pierre</w:t>
      </w:r>
    </w:p>
    <w:p>
      <w:pPr>
        <w:numPr>
          <w:ilvl w:val="0"/>
          <w:numId w:val="1002"/>
        </w:numPr>
        <w:pStyle w:val="Compact"/>
      </w:pPr>
      <w:r>
        <w:t xml:space="preserve">Convention de PIG avec la Préfet en tant que délégué territorial de l’ANAH</w:t>
      </w:r>
    </w:p>
    <w:p>
      <w:pPr>
        <w:numPr>
          <w:ilvl w:val="0"/>
          <w:numId w:val="1002"/>
        </w:numPr>
        <w:pStyle w:val="Compact"/>
      </w:pPr>
      <w:r>
        <w:t xml:space="preserve">Contrat d’objectif territorial "Chaleur renouvelable avec l’ADEME</w:t>
      </w:r>
    </w:p>
    <w:p>
      <w:pPr>
        <w:numPr>
          <w:ilvl w:val="0"/>
          <w:numId w:val="1002"/>
        </w:numPr>
        <w:pStyle w:val="Compact"/>
      </w:pPr>
      <w:r>
        <w:t xml:space="preserve">Schéma de transition énergétique et écologique</w:t>
      </w:r>
    </w:p>
    <w:p>
      <w:pPr>
        <w:numPr>
          <w:ilvl w:val="0"/>
          <w:numId w:val="1002"/>
        </w:numPr>
        <w:pStyle w:val="Compact"/>
      </w:pPr>
      <w:r>
        <w:t xml:space="preserve">Contrat de programme d’actions de prévention des inondations</w:t>
      </w:r>
    </w:p>
    <w:p>
      <w:pPr>
        <w:numPr>
          <w:ilvl w:val="0"/>
          <w:numId w:val="1002"/>
        </w:numPr>
        <w:pStyle w:val="Compact"/>
      </w:pPr>
      <w:r>
        <w:t xml:space="preserve">Contrat territorial des rivières de la Métropole clermontoise avec l’agence de l’eau Loire-Bretagne</w:t>
      </w:r>
    </w:p>
    <w:p>
      <w:pPr>
        <w:numPr>
          <w:ilvl w:val="0"/>
          <w:numId w:val="1002"/>
        </w:numPr>
        <w:pStyle w:val="Compact"/>
      </w:pPr>
      <w:r>
        <w:t xml:space="preserve">Contrat territorial des 5 rivières avec l’agence de l’eau Loire-Bretagne</w:t>
      </w:r>
    </w:p>
    <w:p>
      <w:pPr>
        <w:numPr>
          <w:ilvl w:val="0"/>
          <w:numId w:val="1002"/>
        </w:numPr>
        <w:pStyle w:val="Compact"/>
      </w:pPr>
      <w:r>
        <w:t xml:space="preserve">Opération de revitalisation de territoire (ORT) en cours de finalisation</w:t>
      </w:r>
    </w:p>
    <w:p>
      <w:pPr>
        <w:numPr>
          <w:ilvl w:val="0"/>
          <w:numId w:val="1002"/>
        </w:numPr>
        <w:pStyle w:val="Compact"/>
      </w:pPr>
      <w:r>
        <w:t xml:space="preserve">Plan partenarial d’aménagement en cours d’élaboration sur le quartier Saint-Jean/Le Brézet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Contrat de plan Etat Région 2021-2027- volet territorial à venir</w:t>
      </w:r>
    </w:p>
    <w:p>
      <w:pPr>
        <w:numPr>
          <w:ilvl w:val="0"/>
          <w:numId w:val="1002"/>
        </w:numPr>
        <w:pStyle w:val="Compact"/>
      </w:pPr>
      <w:r>
        <w:t xml:space="preserve">A venir : contrat vert et bleu avec le Conseil régional</w:t>
      </w:r>
    </w:p>
    <w:p>
      <w:pPr>
        <w:numPr>
          <w:ilvl w:val="0"/>
          <w:numId w:val="1002"/>
        </w:numPr>
        <w:pStyle w:val="Compact"/>
      </w:pPr>
      <w:r>
        <w:t xml:space="preserve">A venir : contrat territorial de développement durable avec le CD 63</w:t>
      </w:r>
    </w:p>
    <w:p>
      <w:pPr>
        <w:numPr>
          <w:ilvl w:val="0"/>
          <w:numId w:val="1002"/>
        </w:numPr>
        <w:pStyle w:val="Compact"/>
      </w:pPr>
      <w:r>
        <w:t xml:space="preserve">en cours : convention Air avec l’ADEME</w:t>
      </w:r>
    </w:p>
    <w:p>
      <w:pPr>
        <w:numPr>
          <w:ilvl w:val="0"/>
          <w:numId w:val="1002"/>
        </w:numPr>
        <w:pStyle w:val="Compact"/>
      </w:pPr>
      <w:r>
        <w:t xml:space="preserve">A venir : contrat d’ingénierie agricole avec le CD63</w:t>
      </w:r>
    </w:p>
    <w:p>
      <w:pPr>
        <w:numPr>
          <w:ilvl w:val="0"/>
          <w:numId w:val="1002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Cités éducatives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1. Métropole résiliente avec objectifs stratégiques Eau Air Sol Energie Climat</w:t>
      </w:r>
    </w:p>
    <w:p>
      <w:pPr>
        <w:numPr>
          <w:ilvl w:val="0"/>
          <w:numId w:val="1004"/>
        </w:numPr>
        <w:pStyle w:val="Compact"/>
      </w:pPr>
      <w:r>
        <w:t xml:space="preserve">Ambition : devenir un territoire à énergie positive (TEPos)</w:t>
      </w:r>
    </w:p>
    <w:p>
      <w:pPr>
        <w:numPr>
          <w:ilvl w:val="0"/>
          <w:numId w:val="1004"/>
        </w:numPr>
        <w:pStyle w:val="Compact"/>
      </w:pPr>
      <w:r>
        <w:t xml:space="preserve">Axe 2. Poursuite de son développement harmonieux</w:t>
      </w:r>
    </w:p>
    <w:p>
      <w:pPr>
        <w:numPr>
          <w:ilvl w:val="0"/>
          <w:numId w:val="1004"/>
        </w:numPr>
        <w:pStyle w:val="Compact"/>
      </w:pPr>
      <w:r>
        <w:t xml:space="preserve">Ambition culturelle forte</w:t>
      </w:r>
    </w:p>
    <w:p>
      <w:pPr>
        <w:numPr>
          <w:ilvl w:val="0"/>
          <w:numId w:val="1004"/>
        </w:numPr>
        <w:pStyle w:val="Compact"/>
      </w:pPr>
      <w:r>
        <w:t xml:space="preserve">Stratégie de développement économique offensive</w:t>
      </w:r>
    </w:p>
    <w:p>
      <w:pPr>
        <w:numPr>
          <w:ilvl w:val="0"/>
          <w:numId w:val="1004"/>
        </w:numPr>
        <w:pStyle w:val="Compact"/>
      </w:pPr>
      <w:r>
        <w:t xml:space="preserve">développement de l’attractivité spotive</w:t>
      </w:r>
    </w:p>
    <w:p>
      <w:pPr>
        <w:numPr>
          <w:ilvl w:val="0"/>
          <w:numId w:val="1004"/>
        </w:numPr>
        <w:pStyle w:val="Compact"/>
      </w:pPr>
      <w:r>
        <w:t xml:space="preserve">Renforcer les dynamiques touristiques</w:t>
      </w:r>
    </w:p>
    <w:p>
      <w:pPr>
        <w:numPr>
          <w:ilvl w:val="0"/>
          <w:numId w:val="1004"/>
        </w:numPr>
        <w:pStyle w:val="Compact"/>
      </w:pPr>
      <w:r>
        <w:t xml:space="preserve">Axe 3 : Réussite de la mutation urbaine</w:t>
      </w:r>
    </w:p>
    <w:p>
      <w:pPr>
        <w:numPr>
          <w:ilvl w:val="0"/>
          <w:numId w:val="1004"/>
        </w:numPr>
        <w:pStyle w:val="Compact"/>
      </w:pPr>
      <w:r>
        <w:t xml:space="preserve">Ambitieux programme de renouvellement urbain</w:t>
      </w:r>
    </w:p>
    <w:p>
      <w:pPr>
        <w:numPr>
          <w:ilvl w:val="0"/>
          <w:numId w:val="1004"/>
        </w:numPr>
        <w:pStyle w:val="Compact"/>
      </w:pPr>
      <w:r>
        <w:t xml:space="preserve">Vaste plan de requalification des espaces d’activités</w:t>
      </w:r>
    </w:p>
    <w:p>
      <w:pPr>
        <w:numPr>
          <w:ilvl w:val="0"/>
          <w:numId w:val="1004"/>
        </w:numPr>
        <w:pStyle w:val="Compact"/>
      </w:pPr>
      <w:r>
        <w:t xml:space="preserve">Restructuration des transports en commun</w:t>
      </w:r>
    </w:p>
    <w:p>
      <w:pPr>
        <w:numPr>
          <w:ilvl w:val="0"/>
          <w:numId w:val="1004"/>
        </w:numPr>
        <w:pStyle w:val="Compact"/>
      </w:pPr>
      <w:r>
        <w:t xml:space="preserve">Transition numérique</w:t>
      </w:r>
    </w:p>
    <w:p>
      <w:pPr>
        <w:numPr>
          <w:ilvl w:val="0"/>
          <w:numId w:val="1004"/>
        </w:numPr>
        <w:pStyle w:val="Compact"/>
      </w:pPr>
      <w:r>
        <w:t xml:space="preserve">Axe 4 : Capacité d’entraînement des territoires voisins</w:t>
      </w:r>
    </w:p>
    <w:p>
      <w:pPr>
        <w:numPr>
          <w:ilvl w:val="0"/>
          <w:numId w:val="1004"/>
        </w:numPr>
        <w:pStyle w:val="Compact"/>
      </w:pPr>
      <w:r>
        <w:t xml:space="preserve">S’affirmer en tant que pôle d’équilibre de l’Ouest de la région AURA</w:t>
      </w:r>
    </w:p>
    <w:p>
      <w:pPr>
        <w:numPr>
          <w:ilvl w:val="0"/>
          <w:numId w:val="1004"/>
        </w:numPr>
        <w:pStyle w:val="Compact"/>
      </w:pPr>
      <w:r>
        <w:t xml:space="preserve">Collaborer avec les territoires périphériques : PETR du Grand Clermont et pôle métropolitain Clermont Vichy Auvergne</w:t>
      </w:r>
    </w:p>
    <w:p>
      <w:pPr>
        <w:numPr>
          <w:ilvl w:val="0"/>
          <w:numId w:val="1004"/>
        </w:numPr>
        <w:pStyle w:val="Compact"/>
      </w:pPr>
      <w:r>
        <w:t xml:space="preserve">Conforter le partenariat avec le PNR des Volcans d’Auvergne</w:t>
      </w:r>
    </w:p>
    <w:p>
      <w:pPr>
        <w:numPr>
          <w:ilvl w:val="0"/>
          <w:numId w:val="1004"/>
        </w:numPr>
        <w:pStyle w:val="Compact"/>
      </w:pPr>
      <w:r>
        <w:t xml:space="preserve">contrats de réciprocité avec Saint-Flour Communauté et le PNR Livradois-Forez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103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Elus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Autres établissements publics et opérateurs mobilisés en appui du CRTE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métropolitain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2023-04-12T12:32:33Z</dcterms:created>
  <dcterms:modified xsi:type="dcterms:W3CDTF">2023-04-12T12:32:33Z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