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porquet.j@orange.fr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Domfront Tinchebray Interco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Domfront Tinchebray Interco, SIREN : 200071520,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La transition écologique</w:t>
      </w:r>
    </w:p>
    <w:p>
      <w:pPr>
        <w:numPr>
          <w:ilvl w:val="0"/>
          <w:numId w:val="1004"/>
        </w:numPr>
        <w:pStyle w:val="Compact"/>
      </w:pPr>
      <w:r>
        <w:t xml:space="preserve">la cohésion sociale</w:t>
      </w:r>
    </w:p>
    <w:p>
      <w:pPr>
        <w:numPr>
          <w:ilvl w:val="0"/>
          <w:numId w:val="1004"/>
        </w:numPr>
        <w:pStyle w:val="Compact"/>
      </w:pPr>
      <w:r>
        <w:t xml:space="preserve">l’économie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Domfront Tinchebray Interco, SIREN : 200071520,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Normandie, SIREN : 28,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4.92M€</w:t>
      </w:r>
    </w:p>
    <w:p>
      <w:pPr>
        <w:pStyle w:val="Corpsdetexte"/>
      </w:pPr>
      <w:r>
        <w:t xml:space="preserve">Montant total en euros des engagements financiers des collectivités locales et leurs établissements publics : 1.64M€</w:t>
      </w:r>
    </w:p>
    <w:p>
      <w:pPr>
        <w:pStyle w:val="Corpsdetexte"/>
      </w:pPr>
      <w:r>
        <w:t xml:space="preserve">Montant total en euros des engagements financiers de l’Etat et de ses opérateurs Plan de relance : 1.90M€</w:t>
      </w:r>
    </w:p>
    <w:p>
      <w:pPr>
        <w:pStyle w:val="Corpsdetexte"/>
      </w:pPr>
      <w:r>
        <w:t xml:space="preserve">Montant total en euros des engagements financiers de l’Etat et de ses opérateurs hors plan de relance : 989 300€</w:t>
      </w:r>
    </w:p>
    <w:p>
      <w:pPr>
        <w:pStyle w:val="Corpsdetexte"/>
      </w:pPr>
      <w:r>
        <w:t xml:space="preserve">Montant total prévisionnel en euros des cofinancements européens : 77 055€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2023-04-12T12:32:14Z</dcterms:created>
  <dcterms:modified xsi:type="dcterms:W3CDTF">2023-04-12T12:32:14Z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