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Noyonnais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Noyonnais, SIREN : 246000756,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PRIR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CTD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Développer l’attractivité du territoire en termes d’économie, de tourisme et d’habitat</w:t>
      </w:r>
    </w:p>
    <w:p>
      <w:pPr>
        <w:numPr>
          <w:ilvl w:val="1"/>
          <w:numId w:val="1007"/>
        </w:numPr>
        <w:pStyle w:val="Compact"/>
      </w:pPr>
      <w:r>
        <w:t xml:space="preserve">Conduire la transition écologique du territoire</w:t>
      </w:r>
    </w:p>
    <w:p>
      <w:pPr>
        <w:numPr>
          <w:ilvl w:val="1"/>
          <w:numId w:val="1008"/>
        </w:numPr>
        <w:pStyle w:val="Compact"/>
      </w:pPr>
      <w:r>
        <w:t xml:space="preserve">Soutenir la 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Santé et soins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9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Prefet</w:t>
      </w:r>
    </w:p>
    <w:p>
      <w:pPr>
        <w:numPr>
          <w:ilvl w:val="0"/>
          <w:numId w:val="1010"/>
        </w:numPr>
        <w:pStyle w:val="Compact"/>
      </w:pPr>
      <w:r>
        <w:t xml:space="preserve">nom : CC du Pays Noyonnais, SIREN : 246000756, nature : CC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2023-04-12T12:25:48Z</dcterms:created>
  <dcterms:modified xsi:type="dcterms:W3CDTF">2023-04-12T12:25:48Z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