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20 septembre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Européenne de Lille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Métropole Européenne de Lille, SIREN : 200093201,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schéma directeur des infrastructures de transport (SDIT)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stratégique de transformation économique du territoire (PSTET)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améliorer la performance énergétique et environnementale du bâti résidentiel et tertiaire</w:t>
      </w:r>
    </w:p>
    <w:p>
      <w:pPr>
        <w:numPr>
          <w:ilvl w:val="0"/>
          <w:numId w:val="1003"/>
        </w:numPr>
        <w:pStyle w:val="Compact"/>
      </w:pPr>
      <w:r>
        <w:t xml:space="preserve">Orientation 2 : préserver la ressource en eau et la biodiversité, développer la nature en ville</w:t>
      </w:r>
    </w:p>
    <w:p>
      <w:pPr>
        <w:numPr>
          <w:ilvl w:val="0"/>
          <w:numId w:val="1003"/>
        </w:numPr>
        <w:pStyle w:val="Compact"/>
      </w:pPr>
      <w:r>
        <w:t xml:space="preserve">Orientation 3 : réduire la demande en énergie, moderniser les infrastructures d’assainissement et de gestion des déchets</w:t>
      </w:r>
    </w:p>
    <w:p>
      <w:pPr>
        <w:numPr>
          <w:ilvl w:val="0"/>
          <w:numId w:val="1003"/>
        </w:numPr>
        <w:pStyle w:val="Compact"/>
      </w:pPr>
      <w:r>
        <w:t xml:space="preserve">Orientation 4 : s’appuyer sur la requalification des logements vacants, le traitement des friches et espaces dégradés pour limiter l’artificialisation des sols</w:t>
      </w:r>
    </w:p>
    <w:p>
      <w:pPr>
        <w:numPr>
          <w:ilvl w:val="0"/>
          <w:numId w:val="1003"/>
        </w:numPr>
        <w:pStyle w:val="Compact"/>
      </w:pPr>
      <w:r>
        <w:t xml:space="preserve">Orientation 5 : développer les mobilités actives et les transports collectifs</w:t>
      </w:r>
    </w:p>
    <w:p>
      <w:pPr>
        <w:numPr>
          <w:ilvl w:val="0"/>
          <w:numId w:val="1003"/>
        </w:numPr>
        <w:pStyle w:val="Compact"/>
      </w:pPr>
      <w:r>
        <w:t xml:space="preserve">Orientation 6 : soutenir les entreprises de la Métropole Européenne de Lille</w:t>
      </w:r>
    </w:p>
    <w:p>
      <w:pPr>
        <w:numPr>
          <w:ilvl w:val="0"/>
          <w:numId w:val="1003"/>
        </w:numPr>
        <w:pStyle w:val="Compact"/>
      </w:pPr>
      <w:r>
        <w:t xml:space="preserve">Orientation 7: sauvegarder l’emploi, notamment des jeunes, et anticiper les mutations économiques</w:t>
      </w:r>
    </w:p>
    <w:p>
      <w:pPr>
        <w:numPr>
          <w:ilvl w:val="0"/>
          <w:numId w:val="1003"/>
        </w:numPr>
        <w:pStyle w:val="Compact"/>
      </w:pPr>
      <w:r>
        <w:t xml:space="preserve">Orientation 8 : soutenir la culture et son patrimoine par la modernisation des équipements et la valorisation du patrimoine architectural et remarquable</w:t>
      </w:r>
    </w:p>
    <w:p>
      <w:pPr>
        <w:numPr>
          <w:ilvl w:val="0"/>
          <w:numId w:val="1003"/>
        </w:numPr>
        <w:pStyle w:val="Compact"/>
      </w:pPr>
      <w:r>
        <w:t xml:space="preserve">Orientation 9 : améliorer les équilibres territoriaux en soutenant la relance et l’investissement au sein du bloc communal</w:t>
      </w:r>
    </w:p>
    <w:p>
      <w:pPr>
        <w:numPr>
          <w:ilvl w:val="0"/>
          <w:numId w:val="1003"/>
        </w:numPr>
        <w:pStyle w:val="Compact"/>
      </w:pPr>
      <w:r>
        <w:t xml:space="preserve">Orientation 10 : œuvrer à un meilleur fonctionnement du marché locatif privé et lutter contre la hausse excessive des loyers</w:t>
      </w:r>
    </w:p>
    <w:p>
      <w:pPr>
        <w:numPr>
          <w:ilvl w:val="0"/>
          <w:numId w:val="1003"/>
        </w:numPr>
        <w:pStyle w:val="Compact"/>
      </w:pPr>
      <w:r>
        <w:t xml:space="preserve">Orientation 11 : prévenir et lutter contre la pauvreté</w:t>
      </w:r>
    </w:p>
    <w:p>
      <w:pPr>
        <w:numPr>
          <w:ilvl w:val="0"/>
          <w:numId w:val="1003"/>
        </w:numPr>
        <w:pStyle w:val="Compact"/>
      </w:pPr>
      <w:r>
        <w:t xml:space="preserve">Orientation 12 : favoriser l’inclusion numérique et la digitalisation de l’action publique</w:t>
      </w:r>
    </w:p>
    <w:p>
      <w:pPr>
        <w:numPr>
          <w:ilvl w:val="0"/>
          <w:numId w:val="1003"/>
        </w:numPr>
        <w:pStyle w:val="Compact"/>
      </w:pPr>
      <w:r>
        <w:t xml:space="preserve">Axe 1 : Transition énergétique, écologique et durable du territoire métropolitain</w:t>
      </w:r>
    </w:p>
    <w:p>
      <w:pPr>
        <w:numPr>
          <w:ilvl w:val="0"/>
          <w:numId w:val="1003"/>
        </w:numPr>
        <w:pStyle w:val="Compact"/>
      </w:pPr>
      <w:r>
        <w:t xml:space="preserve">Axe 2 : Compétitivité, emploi et culture</w:t>
      </w:r>
    </w:p>
    <w:p>
      <w:pPr>
        <w:numPr>
          <w:ilvl w:val="0"/>
          <w:numId w:val="1003"/>
        </w:numPr>
        <w:pStyle w:val="Compact"/>
      </w:pPr>
      <w:r>
        <w:t xml:space="preserve">Axe 3 : Cohésion sociale et territoriale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Métropole Européenne de Lille, SIREN : 200093201,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223.46M€</w:t>
      </w:r>
    </w:p>
    <w:p>
      <w:pPr>
        <w:pStyle w:val="Corpsdetexte"/>
      </w:pPr>
      <w:r>
        <w:t xml:space="preserve">Montant total en euros des engagements financiers de l’Etat et de ses opérateurs Plan de relance : 249.43M€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2023-04-12T12:31:17Z</dcterms:created>
  <dcterms:modified xsi:type="dcterms:W3CDTF">2023-04-12T12:31:17Z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