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Corpsdetexte"/>
      </w:pPr>
      <w:r>
        <w:t xml:space="preserve">Date de signature du CRTE : 22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Communautés d’agglomérations : Valenciennes Métropole et Porte du Hainaut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Valenciennes Métropole, SIREN : 245901160, nature : CA</w:t>
      </w:r>
    </w:p>
    <w:p>
      <w:pPr>
        <w:numPr>
          <w:ilvl w:val="0"/>
          <w:numId w:val="1001"/>
        </w:numPr>
        <w:pStyle w:val="Compact"/>
      </w:pPr>
      <w:r>
        <w:t xml:space="preserve">nom : CA de la Porte du Hainaut, SIREN : 200042190,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RLP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Plan partenarial d’aménagement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Engagement ERBM</w:t>
      </w:r>
    </w:p>
    <w:p>
      <w:pPr>
        <w:numPr>
          <w:ilvl w:val="0"/>
          <w:numId w:val="1003"/>
        </w:numPr>
        <w:pStyle w:val="Compact"/>
      </w:pPr>
      <w:r>
        <w:t xml:space="preserve">contrat de rayonnement touristique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numPr>
          <w:ilvl w:val="0"/>
          <w:numId w:val="1006"/>
        </w:numPr>
        <w:pStyle w:val="Compact"/>
      </w:pPr>
      <w:r>
        <w:t xml:space="preserve">CCI</w:t>
      </w:r>
    </w:p>
    <w:p>
      <w:pPr>
        <w:numPr>
          <w:ilvl w:val="0"/>
          <w:numId w:val="1006"/>
        </w:numPr>
        <w:pStyle w:val="Compact"/>
      </w:pPr>
      <w:r>
        <w:t xml:space="preserve">CMA</w:t>
      </w:r>
    </w:p>
    <w:p>
      <w:pPr>
        <w:numPr>
          <w:ilvl w:val="0"/>
          <w:numId w:val="1006"/>
        </w:numPr>
        <w:pStyle w:val="Compact"/>
      </w:pPr>
      <w:r>
        <w:t xml:space="preserve">CA</w:t>
      </w:r>
    </w:p>
    <w:p>
      <w:pPr>
        <w:numPr>
          <w:ilvl w:val="0"/>
          <w:numId w:val="1006"/>
        </w:numPr>
        <w:pStyle w:val="Compact"/>
      </w:pPr>
      <w:r>
        <w:t xml:space="preserve">nom : Hauts-de-France, SIREN : 32, nature : region</w:t>
      </w:r>
    </w:p>
    <w:p>
      <w:pPr>
        <w:numPr>
          <w:ilvl w:val="0"/>
          <w:numId w:val="1006"/>
        </w:numPr>
        <w:pStyle w:val="Compact"/>
      </w:pPr>
      <w:r>
        <w:t xml:space="preserve">nom : Nord, SIREN : 59, nature : departement</w:t>
      </w:r>
    </w:p>
    <w:p>
      <w:pPr>
        <w:numPr>
          <w:ilvl w:val="0"/>
          <w:numId w:val="1006"/>
        </w:numPr>
        <w:pStyle w:val="Compact"/>
      </w:pPr>
      <w:r>
        <w:t xml:space="preserve">PNR</w:t>
      </w:r>
    </w:p>
    <w:p>
      <w:pPr>
        <w:numPr>
          <w:ilvl w:val="0"/>
          <w:numId w:val="1006"/>
        </w:numPr>
        <w:pStyle w:val="Compact"/>
      </w:pPr>
      <w:r>
        <w:t xml:space="preserve">Université</w:t>
      </w:r>
    </w:p>
    <w:p>
      <w:pPr>
        <w:numPr>
          <w:ilvl w:val="0"/>
          <w:numId w:val="1006"/>
        </w:numPr>
        <w:pStyle w:val="Compact"/>
      </w:pPr>
      <w:r>
        <w:t xml:space="preserve">syndicat syndicat intercommunal de mobilité et d’organisation urbaine</w:t>
      </w:r>
    </w:p>
    <w:p>
      <w:pPr>
        <w:numPr>
          <w:ilvl w:val="0"/>
          <w:numId w:val="1006"/>
        </w:numPr>
        <w:pStyle w:val="Compact"/>
      </w:pPr>
      <w:r>
        <w:t xml:space="preserve">nom : CA Valenciennes Métropole, SIREN : 245901160, nature : CA</w:t>
      </w:r>
    </w:p>
    <w:p>
      <w:pPr>
        <w:numPr>
          <w:ilvl w:val="0"/>
          <w:numId w:val="1006"/>
        </w:numPr>
        <w:pStyle w:val="Compact"/>
      </w:pPr>
      <w:r>
        <w:t xml:space="preserve">nom : CA de la Porte du Hainaut, SIREN : 200042190,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bureaux communautaires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syndicat de gestion des déchets + membres du COPIL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66.62M€</w:t>
      </w:r>
    </w:p>
    <w:p>
      <w:pPr>
        <w:pStyle w:val="Corpsdetexte"/>
      </w:pPr>
      <w:r>
        <w:t xml:space="preserve">Montant total en euros des engagements financiers de l’Etat et de ses opérateurs hors plan de relance : 9.71M€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2023-04-12T12:25:25Z</dcterms:created>
  <dcterms:modified xsi:type="dcterms:W3CDTF">2023-04-12T12:25:25Z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