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Questembert Communauté</w:t>
      </w:r>
    </w:p>
    <w:p>
      <w:pPr>
        <w:pStyle w:val="Corpsdetexte"/>
      </w:pPr>
      <w:r>
        <w:t xml:space="preserve">Si protocole de préfiguration : date de signature : 2021-07-28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Questembert Communauté, SIREN : 245614383,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Diagnostic agricole</w:t>
      </w:r>
    </w:p>
    <w:p>
      <w:pPr>
        <w:numPr>
          <w:ilvl w:val="0"/>
          <w:numId w:val="1002"/>
        </w:numPr>
        <w:pStyle w:val="Compact"/>
      </w:pPr>
      <w:r>
        <w:t xml:space="preserve">diagnostic territorial Terraterre</w:t>
      </w:r>
    </w:p>
    <w:p>
      <w:pPr>
        <w:numPr>
          <w:ilvl w:val="0"/>
          <w:numId w:val="1002"/>
        </w:numPr>
        <w:pStyle w:val="Compact"/>
      </w:pPr>
      <w:r>
        <w:t xml:space="preserve">Diagnostic ADIL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Mobilité rural et plan vélo</w:t>
      </w:r>
    </w:p>
    <w:p>
      <w:pPr>
        <w:numPr>
          <w:ilvl w:val="0"/>
          <w:numId w:val="1003"/>
        </w:numPr>
        <w:pStyle w:val="Compact"/>
      </w:pPr>
      <w:r>
        <w:t xml:space="preserve">Projet culturel avec la DRAC</w:t>
      </w:r>
    </w:p>
    <w:p>
      <w:pPr>
        <w:numPr>
          <w:ilvl w:val="0"/>
          <w:numId w:val="1003"/>
        </w:numPr>
        <w:pStyle w:val="Compact"/>
      </w:pPr>
      <w:r>
        <w:t xml:space="preserve">Schéma d’aménagement et de Gestion des eaux du Golfe du Morbihan et de la Ria d’Etel</w:t>
      </w:r>
    </w:p>
    <w:p>
      <w:pPr>
        <w:numPr>
          <w:ilvl w:val="0"/>
          <w:numId w:val="1003"/>
        </w:numPr>
        <w:pStyle w:val="Compact"/>
      </w:pPr>
      <w:r>
        <w:t xml:space="preserve">SAGE Vilaine et contrat Bassin Versant Unité Vilaine</w:t>
      </w:r>
    </w:p>
    <w:p>
      <w:pPr>
        <w:numPr>
          <w:ilvl w:val="0"/>
          <w:numId w:val="1003"/>
        </w:numPr>
        <w:pStyle w:val="Compact"/>
      </w:pPr>
      <w:r>
        <w:t xml:space="preserve">SARE avec la région Bretagne</w:t>
      </w:r>
    </w:p>
    <w:p>
      <w:pPr>
        <w:numPr>
          <w:ilvl w:val="0"/>
          <w:numId w:val="1003"/>
        </w:numPr>
        <w:pStyle w:val="Compact"/>
      </w:pPr>
      <w:r>
        <w:t xml:space="preserve">Schéma directeur Territorial d’Aménagement Numérique</w:t>
      </w:r>
    </w:p>
    <w:p>
      <w:pPr>
        <w:numPr>
          <w:ilvl w:val="0"/>
          <w:numId w:val="1003"/>
        </w:numPr>
        <w:pStyle w:val="Compact"/>
      </w:pPr>
      <w:r>
        <w:t xml:space="preserve">Schéma d’accueil des entreprises et de développment économique avec la région Bretagne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d’attractivité entre le département et la CC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Soutenir l’attractivité du territoire et du développement des filières, les défis du développement économique et de l’emploi</w:t>
      </w:r>
    </w:p>
    <w:p>
      <w:pPr>
        <w:numPr>
          <w:ilvl w:val="0"/>
          <w:numId w:val="1005"/>
        </w:numPr>
        <w:pStyle w:val="Compact"/>
      </w:pPr>
      <w:r>
        <w:t xml:space="preserve">Habiter et dynamiser durablement nos centralités les défis de l’habitat et de la revitalisation des coeurs de bourg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 les défis de la mobilité durable, de la transition énergétique et de la préservation de la qualité de l’eau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une offre de service renforcée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70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Questembert Communauté, SIREN : 245614383,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2023-04-12T12:33:55Z</dcterms:created>
  <dcterms:modified xsi:type="dcterms:W3CDTF">2023-04-12T12:33:55Z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